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ED" w:rsidRDefault="004504CD" w:rsidP="00DD40ED">
      <w:pPr>
        <w:jc w:val="right"/>
      </w:pPr>
      <w:r>
        <w:rPr>
          <w:noProof/>
        </w:rPr>
        <mc:AlternateContent>
          <mc:Choice Requires="wps">
            <w:drawing>
              <wp:anchor distT="0" distB="0" distL="114300" distR="114300" simplePos="0" relativeHeight="251659264" behindDoc="0" locked="0" layoutInCell="1" allowOverlap="1">
                <wp:simplePos x="0" y="0"/>
                <wp:positionH relativeFrom="margin">
                  <wp:posOffset>5090160</wp:posOffset>
                </wp:positionH>
                <wp:positionV relativeFrom="margin">
                  <wp:posOffset>-960120</wp:posOffset>
                </wp:positionV>
                <wp:extent cx="1190625" cy="638175"/>
                <wp:effectExtent l="0" t="0" r="0" b="0"/>
                <wp:wrapSquare wrapText="bothSides"/>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90625" cy="638175"/>
                        </a:xfrm>
                        <a:prstGeom prst="rect">
                          <a:avLst/>
                        </a:prstGeom>
                        <a:extLst>
                          <a:ext uri="{AF507438-7753-43E0-B8FC-AC1667EBCBE1}">
                            <a14:hiddenEffects xmlns:a14="http://schemas.microsoft.com/office/drawing/2010/main">
                              <a:effectLst/>
                            </a14:hiddenEffects>
                          </a:ext>
                        </a:extLst>
                      </wps:spPr>
                      <wps:txbx>
                        <w:txbxContent>
                          <w:p w:rsidR="004504CD" w:rsidRDefault="004504CD" w:rsidP="004504CD">
                            <w:pPr>
                              <w:pStyle w:val="NormalWeb"/>
                              <w:spacing w:before="0" w:beforeAutospacing="0" w:after="0" w:afterAutospacing="0"/>
                              <w:jc w:val="center"/>
                            </w:pPr>
                            <w:r>
                              <w:rPr>
                                <w:rFonts w:ascii="Arial Black" w:hAnsi="Arial Black"/>
                                <w:color w:val="000000"/>
                                <w:sz w:val="18"/>
                                <w:szCs w:val="18"/>
                                <w14:textOutline w14:w="9525" w14:cap="flat" w14:cmpd="sng" w14:algn="ctr">
                                  <w14:solidFill>
                                    <w14:srgbClr w14:val="000000"/>
                                  </w14:solidFill>
                                  <w14:prstDash w14:val="solid"/>
                                  <w14:round/>
                                </w14:textOutline>
                              </w:rPr>
                              <w:t xml:space="preserve">MODÈLE </w:t>
                            </w:r>
                          </w:p>
                          <w:p w:rsidR="004504CD" w:rsidRDefault="004504CD" w:rsidP="004504CD">
                            <w:pPr>
                              <w:pStyle w:val="NormalWeb"/>
                              <w:spacing w:before="0" w:beforeAutospacing="0" w:after="0" w:afterAutospacing="0"/>
                              <w:jc w:val="center"/>
                            </w:pPr>
                            <w:r>
                              <w:rPr>
                                <w:rFonts w:ascii="Arial Black" w:hAnsi="Arial Black"/>
                                <w:color w:val="000000"/>
                                <w:sz w:val="18"/>
                                <w:szCs w:val="18"/>
                                <w14:textOutline w14:w="9525" w14:cap="flat" w14:cmpd="sng" w14:algn="ctr">
                                  <w14:solidFill>
                                    <w14:srgbClr w14:val="000000"/>
                                  </w14:solidFill>
                                  <w14:prstDash w14:val="solid"/>
                                  <w14:round/>
                                </w14:textOutline>
                              </w:rPr>
                              <w:t>À ADAPTER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6" type="#_x0000_t202" style="position:absolute;left:0;text-align:left;margin-left:400.8pt;margin-top:-75.6pt;width:93.7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" filled="f" stroked="f">
                <o:lock v:ext="edit" shapetype="t"/>
                <v:textbox>
                  <w:txbxContent>
                    <w:p w:rsidR="004504CD" w:rsidRDefault="004504CD" w:rsidP="004504CD">
                      <w:pPr>
                        <w:pStyle w:val="NormalWeb"/>
                        <w:spacing w:before="0" w:beforeAutospacing="0" w:after="0" w:afterAutospacing="0"/>
                        <w:jc w:val="center"/>
                      </w:pPr>
                      <w:r>
                        <w:rPr>
                          <w:rFonts w:ascii="Arial Black" w:hAnsi="Arial Black"/>
                          <w:color w:val="000000"/>
                          <w:sz w:val="18"/>
                          <w:szCs w:val="18"/>
                          <w14:textOutline w14:w="9525" w14:cap="flat" w14:cmpd="sng" w14:algn="ctr">
                            <w14:solidFill>
                              <w14:srgbClr w14:val="000000"/>
                            </w14:solidFill>
                            <w14:prstDash w14:val="solid"/>
                            <w14:round/>
                          </w14:textOutline>
                        </w:rPr>
                        <w:t xml:space="preserve">MODÈLE </w:t>
                      </w:r>
                    </w:p>
                    <w:p w:rsidR="004504CD" w:rsidRDefault="004504CD" w:rsidP="004504CD">
                      <w:pPr>
                        <w:pStyle w:val="NormalWeb"/>
                        <w:spacing w:before="0" w:beforeAutospacing="0" w:after="0" w:afterAutospacing="0"/>
                        <w:jc w:val="center"/>
                      </w:pPr>
                      <w:r>
                        <w:rPr>
                          <w:rFonts w:ascii="Arial Black" w:hAnsi="Arial Black"/>
                          <w:color w:val="000000"/>
                          <w:sz w:val="18"/>
                          <w:szCs w:val="18"/>
                          <w14:textOutline w14:w="9525" w14:cap="flat" w14:cmpd="sng" w14:algn="ctr">
                            <w14:solidFill>
                              <w14:srgbClr w14:val="000000"/>
                            </w14:solidFill>
                            <w14:prstDash w14:val="solid"/>
                            <w14:round/>
                          </w14:textOutline>
                        </w:rPr>
                        <w:t>À ADAPTER</w:t>
                      </w:r>
                    </w:p>
                  </w:txbxContent>
                </v:textbox>
                <w10:wrap type="square" anchorx="margin" anchory="margin"/>
              </v:shape>
            </w:pict>
          </mc:Fallback>
        </mc:AlternateContent>
      </w:r>
    </w:p>
    <w:p w:rsidR="004504CD" w:rsidRDefault="00AE0D56" w:rsidP="004504CD">
      <w:pPr>
        <w:pStyle w:val="Titre"/>
        <w:numPr>
          <w:ilvl w:val="0"/>
          <w:numId w:val="0"/>
        </w:numPr>
        <w:ind w:left="454"/>
        <w:jc w:val="center"/>
        <w:rPr>
          <w:color w:val="auto"/>
          <w:sz w:val="22"/>
          <w:szCs w:val="22"/>
        </w:rPr>
      </w:pPr>
      <w:r w:rsidRPr="004504CD">
        <w:rPr>
          <w:color w:val="auto"/>
          <w:sz w:val="22"/>
          <w:szCs w:val="22"/>
        </w:rPr>
        <w:t>Arrêté de placement / prolongation en congé pour invalidité temporaire imputable</w:t>
      </w:r>
    </w:p>
    <w:p w:rsidR="00AE0D56" w:rsidRPr="004504CD" w:rsidRDefault="00AE0D56" w:rsidP="004504CD">
      <w:pPr>
        <w:pStyle w:val="Titre"/>
        <w:numPr>
          <w:ilvl w:val="0"/>
          <w:numId w:val="0"/>
        </w:numPr>
        <w:spacing w:after="0"/>
        <w:ind w:left="454"/>
        <w:jc w:val="center"/>
        <w:rPr>
          <w:color w:val="auto"/>
          <w:sz w:val="22"/>
          <w:szCs w:val="22"/>
        </w:rPr>
      </w:pPr>
      <w:r w:rsidRPr="004504CD">
        <w:rPr>
          <w:color w:val="auto"/>
          <w:sz w:val="22"/>
          <w:szCs w:val="22"/>
        </w:rPr>
        <w:t xml:space="preserve"> </w:t>
      </w:r>
      <w:proofErr w:type="gramStart"/>
      <w:r w:rsidRPr="004504CD">
        <w:rPr>
          <w:color w:val="auto"/>
          <w:sz w:val="22"/>
          <w:szCs w:val="22"/>
        </w:rPr>
        <w:t>au</w:t>
      </w:r>
      <w:proofErr w:type="gramEnd"/>
      <w:r w:rsidRPr="004504CD">
        <w:rPr>
          <w:color w:val="auto"/>
          <w:sz w:val="22"/>
          <w:szCs w:val="22"/>
        </w:rPr>
        <w:t xml:space="preserve"> service à titre provisoire</w:t>
      </w:r>
    </w:p>
    <w:p w:rsidR="004504CD" w:rsidRDefault="004504CD" w:rsidP="004504CD">
      <w:pPr>
        <w:jc w:val="center"/>
      </w:pPr>
      <w:r>
        <w:t>(Agents CNRACL)</w:t>
      </w:r>
    </w:p>
    <w:p w:rsidR="004504CD" w:rsidRPr="004504CD" w:rsidRDefault="004504CD" w:rsidP="004504CD">
      <w:pPr>
        <w:jc w:val="center"/>
      </w:pPr>
    </w:p>
    <w:p w:rsidR="004504CD" w:rsidRDefault="000B0D09" w:rsidP="004504CD">
      <w:pPr>
        <w:jc w:val="center"/>
      </w:pPr>
      <w:r>
        <w:t xml:space="preserve"> (Certificats présentés à compter du 01/06/2019)</w:t>
      </w:r>
    </w:p>
    <w:p w:rsidR="004504CD" w:rsidRDefault="004504CD" w:rsidP="004504CD">
      <w:pPr>
        <w:jc w:val="center"/>
      </w:pPr>
    </w:p>
    <w:p w:rsidR="000B0D09" w:rsidRDefault="000B0D09" w:rsidP="004504CD">
      <w:r>
        <w:t>Le Maire / Le Président,</w:t>
      </w:r>
    </w:p>
    <w:p w:rsidR="000B0D09" w:rsidRDefault="000B0D09" w:rsidP="000B0D09">
      <w:pPr>
        <w:pStyle w:val="Paragraphedeliste"/>
        <w:numPr>
          <w:ilvl w:val="0"/>
          <w:numId w:val="27"/>
        </w:numPr>
        <w:spacing w:after="200" w:line="276" w:lineRule="auto"/>
        <w:jc w:val="both"/>
      </w:pPr>
      <w:r>
        <w:t>Vu la loi n° 83-634 du 13 juillet 1983 modifiée, portant droits et obligations des fonctionnaires et notamment son article 21 bis,</w:t>
      </w:r>
    </w:p>
    <w:p w:rsidR="000B0D09" w:rsidRDefault="000B0D09" w:rsidP="000B0D09">
      <w:pPr>
        <w:pStyle w:val="Paragraphedeliste"/>
        <w:numPr>
          <w:ilvl w:val="0"/>
          <w:numId w:val="27"/>
        </w:numPr>
        <w:spacing w:after="200" w:line="276" w:lineRule="auto"/>
        <w:jc w:val="both"/>
      </w:pPr>
      <w:r>
        <w:t>Vu la loi n° 84-53 du 26 janvier 1984 modifiée, portant dispositions statutaires relatives à la fonction publique territoriale et notamment son article 57,</w:t>
      </w:r>
    </w:p>
    <w:p w:rsidR="000B0D09" w:rsidRDefault="000B0D09" w:rsidP="000B0D09">
      <w:pPr>
        <w:pStyle w:val="Paragraphedeliste"/>
        <w:numPr>
          <w:ilvl w:val="0"/>
          <w:numId w:val="27"/>
        </w:numPr>
        <w:spacing w:after="200" w:line="276" w:lineRule="auto"/>
        <w:jc w:val="both"/>
      </w:pPr>
      <w:r>
        <w:t>Vu le décret n° 87-602 du 30 juillet 1987 modifié, pris pour l’application de la loi n° 84-53 du 26 janvier 1984, portant dispositions statutaires relatives à la fonction publique territoriale et relatif à l’organisation des comités médicaux, aux conditions d’aptitude physique et au régime des congés de maladie des fonctionnaires territoriaux et notamment son titre IV bis,</w:t>
      </w:r>
    </w:p>
    <w:p w:rsidR="000B0D09" w:rsidRDefault="000B0D09" w:rsidP="000B0D09">
      <w:pPr>
        <w:pStyle w:val="Paragraphedeliste"/>
        <w:numPr>
          <w:ilvl w:val="0"/>
          <w:numId w:val="27"/>
        </w:numPr>
        <w:spacing w:after="200" w:line="276" w:lineRule="auto"/>
        <w:jc w:val="both"/>
      </w:pPr>
      <w:r>
        <w:t>Vu le décret n° 2019-301 du 10 avril 2019 relatif au congé pour invalidité temporaire imputable au service dans la fonction publique territoriale,</w:t>
      </w:r>
    </w:p>
    <w:p w:rsidR="00E9742F" w:rsidRPr="00E9742F" w:rsidRDefault="00E9742F" w:rsidP="00E9742F">
      <w:pPr>
        <w:pStyle w:val="Paragraphedeliste"/>
        <w:numPr>
          <w:ilvl w:val="0"/>
          <w:numId w:val="27"/>
        </w:numPr>
        <w:tabs>
          <w:tab w:val="left" w:pos="2268"/>
          <w:tab w:val="left" w:pos="2552"/>
        </w:tabs>
        <w:spacing w:after="120" w:line="220" w:lineRule="exact"/>
        <w:ind w:right="714"/>
        <w:jc w:val="both"/>
        <w:rPr>
          <w:rFonts w:eastAsia="Times New Roman" w:cs="Arial"/>
          <w:b/>
          <w:szCs w:val="20"/>
        </w:rPr>
      </w:pPr>
      <w:r w:rsidRPr="00E9742F">
        <w:rPr>
          <w:rFonts w:ascii="Times New Roman" w:eastAsia="Times New Roman" w:hAnsi="Times New Roman" w:cs="Times New Roman"/>
          <w:szCs w:val="20"/>
        </w:rPr>
        <w:t>(</w:t>
      </w:r>
      <w:r w:rsidRPr="00E9742F">
        <w:rPr>
          <w:rFonts w:ascii="Times New Roman" w:hAnsi="Times New Roman" w:cs="Times New Roman"/>
          <w:i/>
          <w:szCs w:val="20"/>
        </w:rPr>
        <w:t xml:space="preserve">le cas échéant si agent stagiaire) </w:t>
      </w:r>
      <w:r w:rsidRPr="00E9742F">
        <w:rPr>
          <w:rFonts w:eastAsia="Times New Roman" w:cs="Arial"/>
          <w:szCs w:val="20"/>
        </w:rPr>
        <w:t>Vu le décret de 92-1194</w:t>
      </w:r>
      <w:r w:rsidRPr="00E9742F">
        <w:rPr>
          <w:rFonts w:eastAsia="Times New Roman" w:cs="Arial"/>
          <w:b/>
          <w:szCs w:val="20"/>
        </w:rPr>
        <w:t xml:space="preserve"> </w:t>
      </w:r>
      <w:r w:rsidRPr="00E9742F">
        <w:rPr>
          <w:rStyle w:val="lev"/>
          <w:rFonts w:cs="Arial"/>
          <w:b w:val="0"/>
          <w:color w:val="000000"/>
          <w:szCs w:val="20"/>
          <w:shd w:val="clear" w:color="auto" w:fill="FFFFFF"/>
        </w:rPr>
        <w:t>du 4 novembre 1992 fixant les dispositions communes applicables aux fonctionnaires stagiaires de la fonction publique territoriale,</w:t>
      </w:r>
      <w:r w:rsidRPr="00E9742F">
        <w:rPr>
          <w:rFonts w:cs="Arial"/>
          <w:b/>
          <w:color w:val="000000"/>
          <w:szCs w:val="20"/>
          <w:shd w:val="clear" w:color="auto" w:fill="FFFFFF"/>
        </w:rPr>
        <w:t> </w:t>
      </w:r>
    </w:p>
    <w:p w:rsidR="000B0D09" w:rsidRDefault="000B0D09" w:rsidP="000B0D09">
      <w:pPr>
        <w:pStyle w:val="Paragraphedeliste"/>
        <w:numPr>
          <w:ilvl w:val="0"/>
          <w:numId w:val="27"/>
        </w:numPr>
        <w:spacing w:after="200" w:line="276" w:lineRule="auto"/>
        <w:jc w:val="both"/>
      </w:pPr>
      <w:r>
        <w:t xml:space="preserve">Vu la déclaration d’accident de service / d’accident de trajet / de maladie professionnelle en date </w:t>
      </w:r>
      <w:proofErr w:type="gramStart"/>
      <w:r>
        <w:t>du ..</w:t>
      </w:r>
      <w:proofErr w:type="gramEnd"/>
      <w:r>
        <w:t xml:space="preserve">/../…. </w:t>
      </w:r>
      <w:r w:rsidR="004504CD">
        <w:t>p</w:t>
      </w:r>
      <w:r>
        <w:t xml:space="preserve">résentée par l’agent (formulaire précisant les circonstances de l’accident / de la maladie transmis dans les 48h, le cas échéant par voie dématérialisée + certificat médical indiquant la nature, le siège des lésions résultant de l’accident / de la maladie et le cas échéant la durée de l’arrêt de travail), reçue par la collectivité </w:t>
      </w:r>
      <w:proofErr w:type="gramStart"/>
      <w:r>
        <w:t>le ..</w:t>
      </w:r>
      <w:proofErr w:type="gramEnd"/>
      <w:r>
        <w:t>/../….,</w:t>
      </w:r>
    </w:p>
    <w:p w:rsidR="000B0D09" w:rsidRDefault="000B0D09" w:rsidP="000B0D09">
      <w:pPr>
        <w:pStyle w:val="Paragraphedeliste"/>
        <w:numPr>
          <w:ilvl w:val="0"/>
          <w:numId w:val="27"/>
        </w:numPr>
        <w:spacing w:after="200" w:line="276" w:lineRule="auto"/>
        <w:jc w:val="both"/>
      </w:pPr>
      <w:r>
        <w:t xml:space="preserve">Vu le certificat médical en date </w:t>
      </w:r>
      <w:proofErr w:type="gramStart"/>
      <w:r>
        <w:t>du ..</w:t>
      </w:r>
      <w:proofErr w:type="gramEnd"/>
      <w:r>
        <w:t xml:space="preserve">/../…. fixant la date de l’accident du travail / de l’accident de trajet / de la  maladie professionnelle </w:t>
      </w:r>
      <w:proofErr w:type="gramStart"/>
      <w:r>
        <w:t>au ..</w:t>
      </w:r>
      <w:proofErr w:type="gramEnd"/>
      <w:r>
        <w:t xml:space="preserve">/../…. et prescrivant un arrêt de travail </w:t>
      </w:r>
      <w:proofErr w:type="gramStart"/>
      <w:r>
        <w:t>du ..</w:t>
      </w:r>
      <w:proofErr w:type="gramEnd"/>
      <w:r>
        <w:t xml:space="preserve">/../…. </w:t>
      </w:r>
      <w:proofErr w:type="gramStart"/>
      <w:r>
        <w:t>au ..</w:t>
      </w:r>
      <w:proofErr w:type="gramEnd"/>
      <w:r>
        <w:t>/../….,</w:t>
      </w:r>
    </w:p>
    <w:p w:rsidR="000B0D09" w:rsidRDefault="000B0D09" w:rsidP="000B0D09">
      <w:pPr>
        <w:pStyle w:val="Paragraphedeliste"/>
        <w:numPr>
          <w:ilvl w:val="0"/>
          <w:numId w:val="27"/>
        </w:numPr>
        <w:spacing w:after="200" w:line="276" w:lineRule="auto"/>
        <w:jc w:val="both"/>
      </w:pPr>
      <w:r>
        <w:t xml:space="preserve">(le cas échéant) Vu le certificat médical de prolongation en date </w:t>
      </w:r>
      <w:proofErr w:type="gramStart"/>
      <w:r>
        <w:t>du ..</w:t>
      </w:r>
      <w:proofErr w:type="gramEnd"/>
      <w:r>
        <w:t>/../….,</w:t>
      </w:r>
    </w:p>
    <w:p w:rsidR="000B0D09" w:rsidRDefault="000B0D09" w:rsidP="000B0D09">
      <w:pPr>
        <w:pStyle w:val="Paragraphedeliste"/>
        <w:numPr>
          <w:ilvl w:val="0"/>
          <w:numId w:val="27"/>
        </w:numPr>
        <w:spacing w:after="200" w:line="276" w:lineRule="auto"/>
        <w:jc w:val="both"/>
      </w:pPr>
      <w:r>
        <w:t>Considérant que les délais d’instruction prescrits à l’article 37-5 du décret n° 87-602 visé ci-dessus (accident : 1 mois à compter de la réception de la déclaration ; maladie : deux mois à compter de la réception de la déclaration et, le cas échéant, des résultats des examens complémentaires prescrits par les tableaux des maladies professionnelles) ont expiré,</w:t>
      </w:r>
    </w:p>
    <w:p w:rsidR="000B0D09" w:rsidRDefault="000B0D09" w:rsidP="00716DB3">
      <w:pPr>
        <w:pStyle w:val="Paragraphedeliste"/>
        <w:numPr>
          <w:ilvl w:val="0"/>
          <w:numId w:val="0"/>
        </w:numPr>
        <w:ind w:left="360"/>
        <w:jc w:val="both"/>
      </w:pPr>
    </w:p>
    <w:p w:rsidR="00716DB3" w:rsidRDefault="00716DB3" w:rsidP="00716DB3">
      <w:pPr>
        <w:pStyle w:val="Paragraphedeliste"/>
        <w:numPr>
          <w:ilvl w:val="0"/>
          <w:numId w:val="0"/>
        </w:numPr>
        <w:ind w:left="360"/>
        <w:jc w:val="both"/>
      </w:pPr>
    </w:p>
    <w:p w:rsidR="00716DB3" w:rsidRDefault="00716DB3" w:rsidP="00716DB3">
      <w:pPr>
        <w:pStyle w:val="Paragraphedeliste"/>
        <w:numPr>
          <w:ilvl w:val="0"/>
          <w:numId w:val="0"/>
        </w:numPr>
        <w:ind w:left="360"/>
        <w:jc w:val="both"/>
      </w:pPr>
    </w:p>
    <w:p w:rsidR="000B0D09" w:rsidRDefault="000B0D09" w:rsidP="00716DB3">
      <w:pPr>
        <w:jc w:val="center"/>
      </w:pPr>
      <w:r>
        <w:t>ARRETE</w:t>
      </w:r>
    </w:p>
    <w:p w:rsidR="000B0D09" w:rsidRDefault="000B0D09" w:rsidP="000B0D09">
      <w:pPr>
        <w:jc w:val="both"/>
      </w:pPr>
    </w:p>
    <w:p w:rsidR="00716DB3" w:rsidRDefault="00716DB3" w:rsidP="000B0D09">
      <w:pPr>
        <w:jc w:val="both"/>
      </w:pPr>
    </w:p>
    <w:p w:rsidR="00716DB3" w:rsidRDefault="00716DB3" w:rsidP="000B0D09">
      <w:pPr>
        <w:jc w:val="both"/>
      </w:pPr>
    </w:p>
    <w:p w:rsidR="000B0D09" w:rsidRDefault="000B0D09" w:rsidP="000B0D09">
      <w:pPr>
        <w:jc w:val="both"/>
      </w:pPr>
      <w:r>
        <w:t>Article 1</w:t>
      </w:r>
      <w:r w:rsidRPr="00DA4770">
        <w:rPr>
          <w:vertAlign w:val="superscript"/>
        </w:rPr>
        <w:t>er</w:t>
      </w:r>
      <w:r>
        <w:t> :</w:t>
      </w:r>
    </w:p>
    <w:p w:rsidR="000B0D09" w:rsidRDefault="000B0D09" w:rsidP="000B0D09">
      <w:pPr>
        <w:jc w:val="both"/>
      </w:pPr>
      <w:r>
        <w:t xml:space="preserve">Mme / M. …………………., …………………… (grade), né(e) </w:t>
      </w:r>
      <w:proofErr w:type="gramStart"/>
      <w:r>
        <w:t>le ..</w:t>
      </w:r>
      <w:proofErr w:type="gramEnd"/>
      <w:r>
        <w:t xml:space="preserve">/../….  Est placé (e) en congé pour invalidité temporaire imputable au service à titre provisoire </w:t>
      </w:r>
      <w:proofErr w:type="gramStart"/>
      <w:r>
        <w:t>du ..</w:t>
      </w:r>
      <w:proofErr w:type="gramEnd"/>
      <w:r>
        <w:t xml:space="preserve">/../…. </w:t>
      </w:r>
      <w:proofErr w:type="gramStart"/>
      <w:r>
        <w:t>Au ..</w:t>
      </w:r>
      <w:proofErr w:type="gramEnd"/>
      <w:r>
        <w:t>/../…</w:t>
      </w:r>
      <w:proofErr w:type="gramStart"/>
      <w:r>
        <w:t>.,</w:t>
      </w:r>
      <w:proofErr w:type="gramEnd"/>
      <w:r>
        <w:t xml:space="preserve"> soit .. </w:t>
      </w:r>
      <w:proofErr w:type="gramStart"/>
      <w:r>
        <w:t>jours</w:t>
      </w:r>
      <w:proofErr w:type="gramEnd"/>
      <w:r>
        <w:t>.</w:t>
      </w:r>
    </w:p>
    <w:p w:rsidR="000B0D09" w:rsidRDefault="000B0D09" w:rsidP="000B0D09">
      <w:pPr>
        <w:jc w:val="both"/>
      </w:pPr>
    </w:p>
    <w:p w:rsidR="000B0D09" w:rsidRDefault="000B0D09" w:rsidP="000B0D09">
      <w:pPr>
        <w:jc w:val="both"/>
      </w:pPr>
      <w:r>
        <w:t>Article 2 :</w:t>
      </w:r>
    </w:p>
    <w:p w:rsidR="000B0D09" w:rsidRDefault="000B0D09" w:rsidP="000B0D09">
      <w:pPr>
        <w:jc w:val="both"/>
      </w:pPr>
      <w:r>
        <w:t>Pendant la durée du congé pour invalidité temporaire imputable au service à titre provisoire, Mme/M………………… bénéficiera du maintien de son plein traitement (et, le cas échéant, SFT et NBI). Le régime indemnitaire évolue en fonction de la décision prise par la collectivité dans sa délibération relative au RIFSEEP). Les frais et honoraires médicaux sont à la charge de la collectivité.</w:t>
      </w:r>
    </w:p>
    <w:p w:rsidR="00716DB3" w:rsidRDefault="00716DB3" w:rsidP="000B0D09">
      <w:pPr>
        <w:jc w:val="both"/>
      </w:pPr>
    </w:p>
    <w:p w:rsidR="004504CD" w:rsidRDefault="004504CD" w:rsidP="000B0D09">
      <w:pPr>
        <w:jc w:val="both"/>
      </w:pPr>
    </w:p>
    <w:p w:rsidR="004504CD" w:rsidRDefault="004504CD" w:rsidP="000B0D09">
      <w:pPr>
        <w:jc w:val="both"/>
      </w:pPr>
    </w:p>
    <w:p w:rsidR="000B0D09" w:rsidRDefault="000B0D09" w:rsidP="000B0D09">
      <w:pPr>
        <w:jc w:val="both"/>
      </w:pPr>
      <w:r>
        <w:t>Article 3 :</w:t>
      </w:r>
    </w:p>
    <w:p w:rsidR="000B0D09" w:rsidRDefault="000B0D09" w:rsidP="000B0D09">
      <w:pPr>
        <w:jc w:val="both"/>
      </w:pPr>
      <w:r>
        <w:t>Le placement en congé pour invalidité temporaire imputable au service à titre provisoire produit ses effets jusqu’à la reconnaissance ou le refus de reconnaissance d’imputabilité au service de l’accident / la maladie.</w:t>
      </w:r>
    </w:p>
    <w:p w:rsidR="00716DB3" w:rsidRDefault="00716DB3" w:rsidP="000B0D09">
      <w:pPr>
        <w:jc w:val="both"/>
      </w:pPr>
    </w:p>
    <w:p w:rsidR="000B0D09" w:rsidRDefault="000B0D09" w:rsidP="000B0D09">
      <w:pPr>
        <w:jc w:val="both"/>
      </w:pPr>
      <w:r>
        <w:t>Article 4 :</w:t>
      </w:r>
    </w:p>
    <w:p w:rsidR="000B0D09" w:rsidRDefault="000B0D09" w:rsidP="000B0D09">
      <w:pPr>
        <w:jc w:val="both"/>
      </w:pPr>
      <w:r>
        <w:t xml:space="preserve">Le présent arrêté sera notifié à l’intéressé. Il pourra être retiré dans les conditions de l’article 37-9 du décret n° 87-602 </w:t>
      </w:r>
      <w:proofErr w:type="gramStart"/>
      <w:r>
        <w:t>cité</w:t>
      </w:r>
      <w:proofErr w:type="gramEnd"/>
      <w:r>
        <w:t xml:space="preserve"> ci-dessus. La collectivité procèdera alors aux mesures nécessaires au reversement des sommes indûment versées. </w:t>
      </w:r>
    </w:p>
    <w:p w:rsidR="00716DB3" w:rsidRDefault="00716DB3" w:rsidP="000B0D09">
      <w:pPr>
        <w:jc w:val="both"/>
      </w:pPr>
    </w:p>
    <w:p w:rsidR="000B0D09" w:rsidRDefault="000B0D09" w:rsidP="000B0D09">
      <w:pPr>
        <w:jc w:val="both"/>
      </w:pPr>
      <w:r>
        <w:t>Ampliation sera adressée aux :</w:t>
      </w:r>
    </w:p>
    <w:p w:rsidR="000B0D09" w:rsidRDefault="000B0D09" w:rsidP="000B0D09">
      <w:pPr>
        <w:pStyle w:val="Paragraphedeliste"/>
        <w:numPr>
          <w:ilvl w:val="0"/>
          <w:numId w:val="27"/>
        </w:numPr>
        <w:spacing w:after="200" w:line="276" w:lineRule="auto"/>
        <w:jc w:val="both"/>
      </w:pPr>
      <w:r>
        <w:t>Président du centre de gestion de la Fonction Publique Territoriale d</w:t>
      </w:r>
      <w:r w:rsidR="004504CD">
        <w:t>e Loir-et-Cher</w:t>
      </w:r>
      <w:r>
        <w:t>,</w:t>
      </w:r>
    </w:p>
    <w:p w:rsidR="000B0D09" w:rsidRDefault="000B0D09" w:rsidP="000B0D09">
      <w:pPr>
        <w:pStyle w:val="Paragraphedeliste"/>
        <w:numPr>
          <w:ilvl w:val="0"/>
          <w:numId w:val="27"/>
        </w:numPr>
        <w:spacing w:after="200" w:line="276" w:lineRule="auto"/>
        <w:jc w:val="both"/>
      </w:pPr>
      <w:r>
        <w:t>Comptable de la collectivité ou de l’établissement</w:t>
      </w:r>
    </w:p>
    <w:p w:rsidR="000B0D09" w:rsidRDefault="000B0D09" w:rsidP="000B0D09"/>
    <w:p w:rsidR="000B0D09" w:rsidRDefault="000B0D09" w:rsidP="000B0D09">
      <w:pPr>
        <w:ind w:left="5664"/>
      </w:pPr>
      <w:r>
        <w:t>Fait à : …………………………..</w:t>
      </w:r>
    </w:p>
    <w:p w:rsidR="000B0D09" w:rsidRDefault="000B0D09" w:rsidP="000B0D09">
      <w:pPr>
        <w:ind w:left="5664"/>
      </w:pPr>
      <w:r>
        <w:t>Le : ………………………………..</w:t>
      </w:r>
    </w:p>
    <w:p w:rsidR="000B0D09" w:rsidRPr="00673296" w:rsidRDefault="000B0D09" w:rsidP="000B0D09">
      <w:pPr>
        <w:ind w:left="5664"/>
        <w:rPr>
          <w:sz w:val="18"/>
          <w:szCs w:val="18"/>
        </w:rPr>
      </w:pPr>
      <w:r w:rsidRPr="00673296">
        <w:rPr>
          <w:sz w:val="18"/>
          <w:szCs w:val="18"/>
        </w:rPr>
        <w:t>Le Maire / Le Président</w:t>
      </w:r>
    </w:p>
    <w:p w:rsidR="000B0D09" w:rsidRDefault="000B0D09" w:rsidP="000B0D09">
      <w:pPr>
        <w:ind w:left="5664"/>
      </w:pPr>
      <w:r w:rsidRPr="00673296">
        <w:rPr>
          <w:sz w:val="18"/>
          <w:szCs w:val="18"/>
        </w:rPr>
        <w:t>(Nom et prénom de l’autorité territoriale</w:t>
      </w:r>
      <w:r>
        <w:t>)</w:t>
      </w:r>
    </w:p>
    <w:p w:rsidR="000B0D09" w:rsidRPr="000B0D09" w:rsidRDefault="000B0D09" w:rsidP="000B0D09">
      <w:pPr>
        <w:rPr>
          <w:sz w:val="16"/>
          <w:szCs w:val="16"/>
        </w:rPr>
      </w:pPr>
      <w:r w:rsidRPr="000B0D09">
        <w:rPr>
          <w:sz w:val="16"/>
          <w:szCs w:val="16"/>
        </w:rPr>
        <w:t>Le Maire / Le Président</w:t>
      </w:r>
    </w:p>
    <w:p w:rsidR="000B0D09" w:rsidRPr="000B0D09" w:rsidRDefault="000B0D09" w:rsidP="000B0D09">
      <w:pPr>
        <w:pStyle w:val="Paragraphedeliste"/>
        <w:numPr>
          <w:ilvl w:val="0"/>
          <w:numId w:val="27"/>
        </w:numPr>
        <w:spacing w:after="200" w:line="276" w:lineRule="auto"/>
        <w:rPr>
          <w:sz w:val="16"/>
          <w:szCs w:val="16"/>
        </w:rPr>
      </w:pPr>
      <w:r w:rsidRPr="000B0D09">
        <w:rPr>
          <w:sz w:val="16"/>
          <w:szCs w:val="16"/>
        </w:rPr>
        <w:t>Certifie sous sa responsabilité le caractère exécutoire de cet acte</w:t>
      </w:r>
    </w:p>
    <w:p w:rsidR="000B0D09" w:rsidRPr="000B0D09" w:rsidRDefault="000B0D09" w:rsidP="00716DB3">
      <w:pPr>
        <w:pStyle w:val="Paragraphedeliste"/>
        <w:numPr>
          <w:ilvl w:val="0"/>
          <w:numId w:val="27"/>
        </w:numPr>
        <w:spacing w:after="200" w:line="276" w:lineRule="auto"/>
        <w:ind w:right="4528"/>
        <w:rPr>
          <w:sz w:val="16"/>
          <w:szCs w:val="16"/>
        </w:rPr>
      </w:pPr>
      <w:r w:rsidRPr="000B0D09">
        <w:rPr>
          <w:sz w:val="16"/>
          <w:szCs w:val="16"/>
        </w:rPr>
        <w:t>Informe que le présent arrêté peut faire l’objet d’un recours contentieux devant le Tribunal administratif d</w:t>
      </w:r>
      <w:r w:rsidR="00E9742F">
        <w:rPr>
          <w:sz w:val="16"/>
          <w:szCs w:val="16"/>
        </w:rPr>
        <w:t>’O</w:t>
      </w:r>
      <w:bookmarkStart w:id="0" w:name="_GoBack"/>
      <w:bookmarkEnd w:id="0"/>
      <w:r w:rsidR="004504CD">
        <w:rPr>
          <w:sz w:val="16"/>
          <w:szCs w:val="16"/>
        </w:rPr>
        <w:t>rléans</w:t>
      </w:r>
      <w:r w:rsidRPr="000B0D09">
        <w:rPr>
          <w:sz w:val="16"/>
          <w:szCs w:val="16"/>
        </w:rPr>
        <w:t xml:space="preserve"> dans un délai de deux mois à compter de sa notification</w:t>
      </w:r>
    </w:p>
    <w:p w:rsidR="000B0D09" w:rsidRPr="000B0D09" w:rsidRDefault="000B0D09" w:rsidP="000B0D09">
      <w:pPr>
        <w:rPr>
          <w:sz w:val="16"/>
          <w:szCs w:val="16"/>
        </w:rPr>
      </w:pPr>
      <w:r w:rsidRPr="000B0D09">
        <w:rPr>
          <w:sz w:val="16"/>
          <w:szCs w:val="16"/>
        </w:rPr>
        <w:t>Notifié le : ……………………….</w:t>
      </w:r>
    </w:p>
    <w:p w:rsidR="000B0D09" w:rsidRPr="000B0D09" w:rsidRDefault="000B0D09" w:rsidP="000B0D09">
      <w:pPr>
        <w:rPr>
          <w:sz w:val="16"/>
          <w:szCs w:val="16"/>
        </w:rPr>
      </w:pPr>
      <w:r w:rsidRPr="000B0D09">
        <w:rPr>
          <w:sz w:val="16"/>
          <w:szCs w:val="16"/>
        </w:rPr>
        <w:t>Signature de l’agent :</w:t>
      </w:r>
    </w:p>
    <w:sectPr w:rsidR="000B0D09" w:rsidRPr="000B0D09" w:rsidSect="0063589B">
      <w:footerReference w:type="default" r:id="rId7"/>
      <w:pgSz w:w="11900" w:h="16840"/>
      <w:pgMar w:top="2291" w:right="851" w:bottom="851" w:left="1134" w:header="426"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D56" w:rsidRDefault="00AE0D56" w:rsidP="004C7215">
      <w:pPr>
        <w:spacing w:line="240" w:lineRule="auto"/>
      </w:pPr>
      <w:r>
        <w:separator/>
      </w:r>
    </w:p>
    <w:p w:rsidR="00AE0D56" w:rsidRDefault="00AE0D56"/>
    <w:p w:rsidR="00AE0D56" w:rsidRDefault="00AE0D56"/>
  </w:endnote>
  <w:endnote w:type="continuationSeparator" w:id="0">
    <w:p w:rsidR="00AE0D56" w:rsidRDefault="00AE0D56" w:rsidP="004C7215">
      <w:pPr>
        <w:spacing w:line="240" w:lineRule="auto"/>
      </w:pPr>
      <w:r>
        <w:continuationSeparator/>
      </w:r>
    </w:p>
    <w:p w:rsidR="00AE0D56" w:rsidRDefault="00AE0D56"/>
    <w:p w:rsidR="00AE0D56" w:rsidRDefault="00AE0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91" w:rsidRPr="00441118" w:rsidRDefault="0096158F" w:rsidP="00441118">
    <w:pPr>
      <w:jc w:val="right"/>
      <w:rPr>
        <w:b/>
        <w:szCs w:val="22"/>
      </w:rPr>
    </w:pPr>
    <w:r w:rsidRPr="00441118">
      <w:rPr>
        <w:rFonts w:cs="Arial"/>
        <w:b/>
        <w:szCs w:val="20"/>
      </w:rPr>
      <w:fldChar w:fldCharType="begin"/>
    </w:r>
    <w:r w:rsidRPr="00441118">
      <w:rPr>
        <w:rFonts w:cs="Arial"/>
        <w:b/>
        <w:szCs w:val="20"/>
      </w:rPr>
      <w:instrText xml:space="preserve"> PAGE </w:instrText>
    </w:r>
    <w:r w:rsidRPr="00441118">
      <w:rPr>
        <w:rFonts w:cs="Arial"/>
        <w:b/>
        <w:szCs w:val="20"/>
      </w:rPr>
      <w:fldChar w:fldCharType="separate"/>
    </w:r>
    <w:r w:rsidR="00E9742F">
      <w:rPr>
        <w:rFonts w:cs="Arial"/>
        <w:b/>
        <w:noProof/>
        <w:szCs w:val="20"/>
      </w:rPr>
      <w:t>2</w:t>
    </w:r>
    <w:r w:rsidRPr="00441118">
      <w:rPr>
        <w:rFonts w:cs="Arial"/>
        <w:b/>
        <w:szCs w:val="20"/>
      </w:rPr>
      <w:fldChar w:fldCharType="end"/>
    </w:r>
    <w:r w:rsidRPr="00441118">
      <w:rPr>
        <w:rFonts w:cs="Arial"/>
        <w:b/>
        <w:szCs w:val="20"/>
      </w:rPr>
      <w:t>/</w:t>
    </w:r>
    <w:r w:rsidRPr="00441118">
      <w:rPr>
        <w:rFonts w:cs="Arial"/>
        <w:b/>
        <w:szCs w:val="20"/>
      </w:rPr>
      <w:fldChar w:fldCharType="begin"/>
    </w:r>
    <w:r w:rsidRPr="00441118">
      <w:rPr>
        <w:rFonts w:cs="Arial"/>
        <w:b/>
        <w:szCs w:val="20"/>
      </w:rPr>
      <w:instrText xml:space="preserve"> NUMPAGES </w:instrText>
    </w:r>
    <w:r w:rsidRPr="00441118">
      <w:rPr>
        <w:rFonts w:cs="Arial"/>
        <w:b/>
        <w:szCs w:val="20"/>
      </w:rPr>
      <w:fldChar w:fldCharType="separate"/>
    </w:r>
    <w:r w:rsidR="00E9742F">
      <w:rPr>
        <w:rFonts w:cs="Arial"/>
        <w:b/>
        <w:noProof/>
        <w:szCs w:val="20"/>
      </w:rPr>
      <w:t>2</w:t>
    </w:r>
    <w:r w:rsidRPr="00441118">
      <w:rPr>
        <w:rFonts w:cs="Arial"/>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D56" w:rsidRDefault="00AE0D56" w:rsidP="004C7215">
      <w:pPr>
        <w:spacing w:line="240" w:lineRule="auto"/>
      </w:pPr>
      <w:r>
        <w:separator/>
      </w:r>
    </w:p>
    <w:p w:rsidR="00AE0D56" w:rsidRDefault="00AE0D56"/>
    <w:p w:rsidR="00AE0D56" w:rsidRDefault="00AE0D56"/>
  </w:footnote>
  <w:footnote w:type="continuationSeparator" w:id="0">
    <w:p w:rsidR="00AE0D56" w:rsidRDefault="00AE0D56" w:rsidP="004C7215">
      <w:pPr>
        <w:spacing w:line="240" w:lineRule="auto"/>
      </w:pPr>
      <w:r>
        <w:continuationSeparator/>
      </w:r>
    </w:p>
    <w:p w:rsidR="00AE0D56" w:rsidRDefault="00AE0D56"/>
    <w:p w:rsidR="00AE0D56" w:rsidRDefault="00AE0D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65.25pt;height:65.25pt" o:bullet="t">
        <v:imagedata r:id="rId1" o:title="virgule-rouge"/>
      </v:shape>
    </w:pict>
  </w:numPicBullet>
  <w:numPicBullet w:numPicBulletId="1">
    <w:pict>
      <v:shape id="_x0000_i1191" type="#_x0000_t75" style="width:65.25pt;height:65.25pt" o:bullet="t">
        <v:imagedata r:id="rId2" o:title="virgule-rouge"/>
      </v:shape>
    </w:pict>
  </w:numPicBullet>
  <w:numPicBullet w:numPicBulletId="2">
    <w:pict>
      <v:shape id="_x0000_i1192" type="#_x0000_t75" style="width:65.25pt;height:65.25pt" o:bullet="t">
        <v:imagedata r:id="rId3" o:title="virgule-rouge"/>
      </v:shape>
    </w:pict>
  </w:numPicBullet>
  <w:numPicBullet w:numPicBulletId="3">
    <w:pict>
      <v:shape id="_x0000_i1193" type="#_x0000_t75" style="width:65.25pt;height:65.25pt" o:bullet="t">
        <v:imagedata r:id="rId4" o:title="virgule-verte"/>
      </v:shape>
    </w:pict>
  </w:numPicBullet>
  <w:abstractNum w:abstractNumId="0" w15:restartNumberingAfterBreak="0">
    <w:nsid w:val="FFFFFF1D"/>
    <w:multiLevelType w:val="multilevel"/>
    <w:tmpl w:val="53DEFC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ACE0B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1AA71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C812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9285F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5C0D3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822EA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C007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962D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19E59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33B1"/>
    <w:multiLevelType w:val="hybridMultilevel"/>
    <w:tmpl w:val="F218071A"/>
    <w:lvl w:ilvl="0" w:tplc="7714D0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310DF2"/>
    <w:multiLevelType w:val="hybridMultilevel"/>
    <w:tmpl w:val="4B2426B0"/>
    <w:lvl w:ilvl="0" w:tplc="BA166D5E">
      <w:start w:val="1"/>
      <w:numFmt w:val="bullet"/>
      <w:pStyle w:val="Titre"/>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ED04E3"/>
    <w:multiLevelType w:val="hybridMultilevel"/>
    <w:tmpl w:val="C5A858EE"/>
    <w:lvl w:ilvl="0" w:tplc="94E22A6C">
      <w:start w:val="1"/>
      <w:numFmt w:val="bullet"/>
      <w:pStyle w:val="Titre1"/>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6" w15:restartNumberingAfterBreak="0">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0"/>
  </w:num>
  <w:num w:numId="4">
    <w:abstractNumId w:val="19"/>
  </w:num>
  <w:num w:numId="5">
    <w:abstractNumId w:val="2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5"/>
  </w:num>
  <w:num w:numId="18">
    <w:abstractNumId w:val="16"/>
  </w:num>
  <w:num w:numId="19">
    <w:abstractNumId w:val="12"/>
  </w:num>
  <w:num w:numId="20">
    <w:abstractNumId w:val="18"/>
  </w:num>
  <w:num w:numId="21">
    <w:abstractNumId w:val="11"/>
  </w:num>
  <w:num w:numId="22">
    <w:abstractNumId w:val="24"/>
  </w:num>
  <w:num w:numId="23">
    <w:abstractNumId w:val="26"/>
  </w:num>
  <w:num w:numId="24">
    <w:abstractNumId w:val="14"/>
  </w:num>
  <w:num w:numId="25">
    <w:abstractNumId w:val="21"/>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6"/>
    <w:rsid w:val="0008582E"/>
    <w:rsid w:val="000B0D09"/>
    <w:rsid w:val="000D1107"/>
    <w:rsid w:val="0010090C"/>
    <w:rsid w:val="001407E1"/>
    <w:rsid w:val="001662D7"/>
    <w:rsid w:val="00281654"/>
    <w:rsid w:val="0032172C"/>
    <w:rsid w:val="00330F80"/>
    <w:rsid w:val="00341E8C"/>
    <w:rsid w:val="003F35F1"/>
    <w:rsid w:val="0040390E"/>
    <w:rsid w:val="00441118"/>
    <w:rsid w:val="004504CD"/>
    <w:rsid w:val="004C7215"/>
    <w:rsid w:val="0063589B"/>
    <w:rsid w:val="0068417A"/>
    <w:rsid w:val="006C65AF"/>
    <w:rsid w:val="006D3DC0"/>
    <w:rsid w:val="00716DB3"/>
    <w:rsid w:val="00727AE0"/>
    <w:rsid w:val="00752E31"/>
    <w:rsid w:val="007741CA"/>
    <w:rsid w:val="007F52FB"/>
    <w:rsid w:val="008013BD"/>
    <w:rsid w:val="00895CF0"/>
    <w:rsid w:val="009108BD"/>
    <w:rsid w:val="0096158F"/>
    <w:rsid w:val="00966983"/>
    <w:rsid w:val="00A212E7"/>
    <w:rsid w:val="00A809A7"/>
    <w:rsid w:val="00AC5191"/>
    <w:rsid w:val="00AE0D56"/>
    <w:rsid w:val="00AE1D90"/>
    <w:rsid w:val="00B23393"/>
    <w:rsid w:val="00BD4971"/>
    <w:rsid w:val="00C5204D"/>
    <w:rsid w:val="00C640CC"/>
    <w:rsid w:val="00CF18D6"/>
    <w:rsid w:val="00D57ABB"/>
    <w:rsid w:val="00DD40ED"/>
    <w:rsid w:val="00E9742F"/>
    <w:rsid w:val="00EA04C0"/>
    <w:rsid w:val="00EF752B"/>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408D7D6F-1A15-412F-AB43-9A83FEFF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CA"/>
    <w:pPr>
      <w:spacing w:line="288" w:lineRule="auto"/>
    </w:pPr>
    <w:rPr>
      <w:rFonts w:ascii="Arial" w:hAnsi="Arial"/>
      <w:sz w:val="20"/>
    </w:rPr>
  </w:style>
  <w:style w:type="paragraph" w:styleId="Titre1">
    <w:name w:val="heading 1"/>
    <w:basedOn w:val="Normal"/>
    <w:next w:val="Normal"/>
    <w:link w:val="Titre1Car"/>
    <w:autoRedefine/>
    <w:uiPriority w:val="9"/>
    <w:qFormat/>
    <w:rsid w:val="00EF752B"/>
    <w:pPr>
      <w:keepNext/>
      <w:keepLines/>
      <w:numPr>
        <w:numId w:val="1"/>
      </w:numPr>
      <w:spacing w:before="320" w:after="320"/>
      <w:outlineLvl w:val="0"/>
    </w:pPr>
    <w:rPr>
      <w:rFonts w:eastAsiaTheme="majorEastAsia" w:cstheme="majorBidi"/>
      <w:b/>
      <w:bCs/>
      <w:color w:val="6A9531"/>
      <w:sz w:val="32"/>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Theme="majorEastAsia" w:cstheme="majorBidi"/>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Theme="majorEastAsia" w:cstheme="majorBidi"/>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EF752B"/>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C0D092"/>
      </w:tcPr>
    </w:tblStylePr>
  </w:style>
  <w:style w:type="character" w:customStyle="1" w:styleId="Titre1Car">
    <w:name w:val="Titre 1 Car"/>
    <w:basedOn w:val="Policepardfaut"/>
    <w:link w:val="Titre1"/>
    <w:uiPriority w:val="9"/>
    <w:rsid w:val="00EF752B"/>
    <w:rPr>
      <w:rFonts w:ascii="Arial" w:eastAsiaTheme="majorEastAsia" w:hAnsi="Arial" w:cstheme="majorBidi"/>
      <w:b/>
      <w:bCs/>
      <w:color w:val="6A953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themeColor="text1"/>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EF752B"/>
    <w:rPr>
      <w:rFonts w:ascii="Arial" w:eastAsiaTheme="majorEastAsia" w:hAnsi="Arial" w:cstheme="majorBidi"/>
      <w:b/>
      <w:bCs/>
      <w:color w:val="6A9531"/>
      <w:sz w:val="28"/>
      <w:szCs w:val="26"/>
    </w:rPr>
  </w:style>
  <w:style w:type="paragraph" w:styleId="Titre">
    <w:name w:val="Title"/>
    <w:basedOn w:val="Normal"/>
    <w:next w:val="Normal"/>
    <w:link w:val="TitreCar"/>
    <w:uiPriority w:val="10"/>
    <w:qFormat/>
    <w:rsid w:val="00EF752B"/>
    <w:pPr>
      <w:numPr>
        <w:numId w:val="3"/>
      </w:numPr>
      <w:spacing w:before="320" w:after="320"/>
      <w:contextualSpacing/>
    </w:pPr>
    <w:rPr>
      <w:rFonts w:eastAsiaTheme="majorEastAsia" w:cstheme="majorBidi"/>
      <w:b/>
      <w:color w:val="6A9531"/>
      <w:spacing w:val="5"/>
      <w:kern w:val="28"/>
      <w:sz w:val="40"/>
      <w:szCs w:val="52"/>
    </w:rPr>
  </w:style>
  <w:style w:type="character" w:customStyle="1" w:styleId="TitreCar">
    <w:name w:val="Titre Car"/>
    <w:basedOn w:val="Policepardfaut"/>
    <w:link w:val="Titre"/>
    <w:uiPriority w:val="10"/>
    <w:rsid w:val="00EF752B"/>
    <w:rPr>
      <w:rFonts w:ascii="Arial" w:eastAsiaTheme="majorEastAsia" w:hAnsi="Arial" w:cstheme="majorBidi"/>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Theme="majorEastAsia" w:cstheme="majorBidi"/>
      <w:b/>
      <w:iCs/>
      <w:color w:val="6A9531"/>
      <w:spacing w:val="15"/>
      <w:sz w:val="32"/>
    </w:rPr>
  </w:style>
  <w:style w:type="character" w:customStyle="1" w:styleId="Sous-titreCar">
    <w:name w:val="Sous-titre Car"/>
    <w:basedOn w:val="Policepardfaut"/>
    <w:link w:val="Sous-titre"/>
    <w:uiPriority w:val="11"/>
    <w:rsid w:val="00EF752B"/>
    <w:rPr>
      <w:rFonts w:ascii="Arial" w:eastAsiaTheme="majorEastAsia" w:hAnsi="Arial" w:cstheme="majorBidi"/>
      <w:b/>
      <w:iCs/>
      <w:color w:val="6A953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A212E7"/>
    <w:rPr>
      <w:rFonts w:ascii="Arial" w:hAnsi="Arial"/>
      <w:b/>
      <w:i/>
      <w:iCs/>
      <w:color w:val="83244E"/>
      <w:sz w:val="20"/>
    </w:rPr>
  </w:style>
  <w:style w:type="character" w:styleId="Emphaseintense">
    <w:name w:val="Intense Emphasis"/>
    <w:basedOn w:val="Policepardfaut"/>
    <w:uiPriority w:val="21"/>
    <w:qFormat/>
    <w:rsid w:val="00EF752B"/>
    <w:rPr>
      <w:rFonts w:ascii="Arial" w:hAnsi="Arial"/>
      <w:b/>
      <w:bCs/>
      <w:i/>
      <w:iCs/>
      <w:color w:val="6A953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EF752B"/>
    <w:rPr>
      <w:rFonts w:ascii="Arial" w:hAnsi="Arial"/>
      <w:smallCaps/>
      <w:color w:val="6A953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EF752B"/>
    <w:rPr>
      <w:rFonts w:ascii="Arial" w:hAnsi="Arial"/>
      <w:b/>
      <w:bCs/>
      <w:smallCaps/>
      <w:color w:val="6A9531"/>
      <w:spacing w:val="5"/>
      <w:sz w:val="20"/>
      <w:u w:val="single"/>
    </w:rPr>
  </w:style>
  <w:style w:type="character" w:customStyle="1" w:styleId="Titre3Car">
    <w:name w:val="Titre 3 Car"/>
    <w:basedOn w:val="Policepardfaut"/>
    <w:link w:val="Titre3"/>
    <w:uiPriority w:val="9"/>
    <w:rsid w:val="00EF752B"/>
    <w:rPr>
      <w:rFonts w:ascii="Arial" w:eastAsiaTheme="majorEastAsia" w:hAnsi="Arial" w:cstheme="majorBidi"/>
      <w:b/>
      <w:bCs/>
      <w:i/>
      <w:color w:val="6A953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semiHidden/>
    <w:unhideWhenUsed/>
    <w:rsid w:val="00EF752B"/>
    <w:rPr>
      <w:rFonts w:ascii="Arial" w:hAnsi="Arial"/>
      <w:color w:val="6A9531"/>
      <w:sz w:val="20"/>
      <w:u w:val="single"/>
    </w:rPr>
  </w:style>
  <w:style w:type="character" w:styleId="Lienhypertextesuivivisit">
    <w:name w:val="FollowedHyperlink"/>
    <w:basedOn w:val="Policepardfaut"/>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727AE0"/>
    <w:pPr>
      <w:ind w:left="1152" w:right="1152"/>
    </w:pPr>
    <w:rPr>
      <w:i/>
      <w:iCs/>
      <w:color w:val="000000" w:themeColor="text1"/>
    </w:rPr>
  </w:style>
  <w:style w:type="paragraph" w:styleId="NormalWeb">
    <w:name w:val="Normal (Web)"/>
    <w:basedOn w:val="Normal"/>
    <w:uiPriority w:val="99"/>
    <w:semiHidden/>
    <w:unhideWhenUsed/>
    <w:rsid w:val="004504CD"/>
    <w:pPr>
      <w:spacing w:before="100" w:beforeAutospacing="1" w:after="100" w:afterAutospacing="1"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K:\Charte%20Graphique\ModelesDocuments\Arr&#234;t&#233;-D&#233;lib&#233;ration\modele-arrete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modele-arretes</Template>
  <TotalTime>2</TotalTime>
  <Pages>2</Pages>
  <Words>618</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DUVAL Michael</dc:creator>
  <cp:lastModifiedBy>Françoise Delaveau-Desoeuvre</cp:lastModifiedBy>
  <cp:revision>4</cp:revision>
  <cp:lastPrinted>2014-01-28T13:31:00Z</cp:lastPrinted>
  <dcterms:created xsi:type="dcterms:W3CDTF">2020-01-06T13:01:00Z</dcterms:created>
  <dcterms:modified xsi:type="dcterms:W3CDTF">2020-01-06T13:11:00Z</dcterms:modified>
</cp:coreProperties>
</file>