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4EA36" w14:textId="4F45E823" w:rsidR="00365C37" w:rsidRDefault="00365C37" w:rsidP="00365C37">
      <w:pPr>
        <w:pStyle w:val="Default"/>
        <w:tabs>
          <w:tab w:val="left" w:pos="4035"/>
        </w:tabs>
        <w:spacing w:before="100" w:after="1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4D283E02" w14:textId="75D2F6D6" w:rsidR="005E3C82" w:rsidRPr="00BF52A9" w:rsidRDefault="005E3C82" w:rsidP="005E3C82">
      <w:pPr>
        <w:pStyle w:val="Default"/>
        <w:spacing w:before="100" w:after="100"/>
        <w:jc w:val="center"/>
        <w:rPr>
          <w:rFonts w:asciiTheme="minorHAnsi" w:hAnsiTheme="minorHAnsi" w:cstheme="minorHAnsi"/>
          <w:b/>
          <w:bCs/>
        </w:rPr>
      </w:pPr>
      <w:r w:rsidRPr="00BF52A9">
        <w:rPr>
          <w:rFonts w:asciiTheme="minorHAnsi" w:hAnsiTheme="minorHAnsi" w:cstheme="minorHAnsi"/>
          <w:b/>
          <w:bCs/>
        </w:rPr>
        <w:t xml:space="preserve">FORMULAIRE DE SAISINE </w:t>
      </w:r>
      <w:r w:rsidRPr="00365C37">
        <w:rPr>
          <w:rFonts w:asciiTheme="minorHAnsi" w:hAnsiTheme="minorHAnsi" w:cstheme="minorHAnsi"/>
          <w:b/>
          <w:bCs/>
          <w:u w:val="single"/>
        </w:rPr>
        <w:t>EMPLOYEUR</w:t>
      </w:r>
    </w:p>
    <w:p w14:paraId="1BDFB6D5" w14:textId="77777777" w:rsidR="005E3C82" w:rsidRPr="00BF52A9" w:rsidRDefault="005E3C82" w:rsidP="005E3C82">
      <w:pPr>
        <w:pStyle w:val="Default"/>
        <w:spacing w:before="100" w:after="100"/>
        <w:jc w:val="center"/>
        <w:rPr>
          <w:rFonts w:asciiTheme="minorHAnsi" w:hAnsiTheme="minorHAnsi" w:cstheme="minorHAnsi"/>
          <w:b/>
        </w:rPr>
      </w:pPr>
      <w:r w:rsidRPr="00BF52A9">
        <w:rPr>
          <w:rFonts w:asciiTheme="minorHAnsi" w:hAnsiTheme="minorHAnsi" w:cstheme="minorHAnsi"/>
          <w:b/>
          <w:bCs/>
        </w:rPr>
        <w:t>DU RÉFÉRENT-DÉONTOLOGUE /RÉFÉRENT-LAÏCITÉ</w:t>
      </w:r>
    </w:p>
    <w:p w14:paraId="7075D6A1" w14:textId="77777777" w:rsidR="00BD3E55" w:rsidRPr="00BF52A9" w:rsidRDefault="00BD3E55">
      <w:pPr>
        <w:rPr>
          <w:rFonts w:asciiTheme="minorHAnsi" w:hAnsiTheme="minorHAnsi" w:cstheme="minorHAnsi"/>
        </w:rPr>
      </w:pPr>
    </w:p>
    <w:p w14:paraId="73B7C2BD" w14:textId="77777777" w:rsidR="005E3C82" w:rsidRPr="00BF52A9" w:rsidRDefault="00110D62">
      <w:pPr>
        <w:rPr>
          <w:rFonts w:asciiTheme="minorHAnsi" w:hAnsiTheme="minorHAnsi" w:cstheme="minorHAnsi"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 xml:space="preserve">Dénomination de la collectivité </w:t>
      </w:r>
      <w:r w:rsidR="005E3C82" w:rsidRPr="00BF52A9">
        <w:rPr>
          <w:rFonts w:asciiTheme="minorHAnsi" w:hAnsiTheme="minorHAnsi" w:cstheme="minorHAnsi"/>
          <w:b/>
          <w:sz w:val="22"/>
        </w:rPr>
        <w:t>employeur </w:t>
      </w:r>
      <w:r w:rsidR="005E3C82" w:rsidRPr="00BF52A9">
        <w:rPr>
          <w:rFonts w:asciiTheme="minorHAnsi" w:hAnsiTheme="minorHAnsi" w:cstheme="minorHAnsi"/>
          <w:sz w:val="22"/>
        </w:rPr>
        <w:t>:</w:t>
      </w:r>
      <w:r w:rsidR="00BD3E55" w:rsidRPr="00BF52A9">
        <w:rPr>
          <w:rFonts w:asciiTheme="minorHAnsi" w:hAnsiTheme="minorHAnsi" w:cstheme="minorHAnsi"/>
          <w:sz w:val="22"/>
        </w:rPr>
        <w:t xml:space="preserve"> ……………………….</w:t>
      </w:r>
    </w:p>
    <w:p w14:paraId="6BB6CE5C" w14:textId="77777777" w:rsidR="0063638B" w:rsidRPr="00BF52A9" w:rsidRDefault="005E3C82" w:rsidP="0063638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>Adresse :</w:t>
      </w:r>
      <w:r w:rsidR="00BD3E55" w:rsidRPr="00BF52A9">
        <w:rPr>
          <w:rFonts w:asciiTheme="minorHAnsi" w:hAnsiTheme="minorHAnsi" w:cstheme="minorHAnsi"/>
          <w:sz w:val="20"/>
          <w:szCs w:val="20"/>
        </w:rPr>
        <w:t xml:space="preserve"> ………………………………</w:t>
      </w:r>
    </w:p>
    <w:p w14:paraId="5F178972" w14:textId="77777777" w:rsidR="005E3C82" w:rsidRPr="00BF52A9" w:rsidRDefault="005E3C82" w:rsidP="0063638B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2500B527" w14:textId="77777777" w:rsidR="00110D62" w:rsidRPr="00BF52A9" w:rsidRDefault="00110D62" w:rsidP="00110D62">
      <w:pPr>
        <w:rPr>
          <w:rFonts w:asciiTheme="minorHAnsi" w:hAnsiTheme="minorHAnsi" w:cstheme="minorHAnsi"/>
          <w:b/>
          <w:sz w:val="22"/>
        </w:rPr>
      </w:pPr>
    </w:p>
    <w:p w14:paraId="273271BC" w14:textId="77777777" w:rsidR="00110D62" w:rsidRPr="00BF52A9" w:rsidRDefault="00110D62" w:rsidP="00110D62">
      <w:pPr>
        <w:rPr>
          <w:rFonts w:asciiTheme="minorHAnsi" w:hAnsiTheme="minorHAnsi" w:cstheme="minorHAnsi"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>Autorité hiérarchique auteure de la saisine (fonctions)</w:t>
      </w:r>
      <w:r w:rsidRPr="00BF52A9">
        <w:rPr>
          <w:rFonts w:asciiTheme="minorHAnsi" w:hAnsiTheme="minorHAnsi" w:cstheme="minorHAnsi"/>
          <w:sz w:val="22"/>
        </w:rPr>
        <w:t xml:space="preserve"> …………...</w:t>
      </w:r>
    </w:p>
    <w:p w14:paraId="55420799" w14:textId="77777777" w:rsidR="00110D62" w:rsidRPr="00BF52A9" w:rsidRDefault="00110D62">
      <w:pPr>
        <w:rPr>
          <w:rFonts w:asciiTheme="minorHAnsi" w:hAnsiTheme="minorHAnsi" w:cstheme="minorHAnsi"/>
          <w:b/>
          <w:sz w:val="22"/>
        </w:rPr>
      </w:pPr>
    </w:p>
    <w:p w14:paraId="612A4B4D" w14:textId="77777777" w:rsidR="005E3C82" w:rsidRPr="00BF52A9" w:rsidRDefault="005E3C82">
      <w:pPr>
        <w:rPr>
          <w:rFonts w:asciiTheme="minorHAnsi" w:hAnsiTheme="minorHAnsi" w:cstheme="minorHAnsi"/>
          <w:b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>Objet de la saisine</w:t>
      </w:r>
      <w:r w:rsidR="00A35D7B" w:rsidRPr="00BF52A9">
        <w:rPr>
          <w:rFonts w:asciiTheme="minorHAnsi" w:hAnsiTheme="minorHAnsi" w:cstheme="minorHAnsi"/>
          <w:b/>
          <w:sz w:val="22"/>
        </w:rPr>
        <w:t xml:space="preserve"> (en cas de « doute sérieux » de l’autorité hiérarchique)</w:t>
      </w:r>
      <w:r w:rsidR="0063638B" w:rsidRPr="00BF52A9">
        <w:rPr>
          <w:rFonts w:asciiTheme="minorHAnsi" w:hAnsiTheme="minorHAnsi" w:cstheme="minorHAnsi"/>
          <w:b/>
          <w:sz w:val="22"/>
        </w:rPr>
        <w:t> :</w:t>
      </w:r>
    </w:p>
    <w:p w14:paraId="2E97B732" w14:textId="77777777" w:rsidR="008537C9" w:rsidRPr="00BF52A9" w:rsidRDefault="008537C9">
      <w:pPr>
        <w:rPr>
          <w:rFonts w:asciiTheme="minorHAnsi" w:hAnsiTheme="minorHAnsi" w:cstheme="minorHAnsi"/>
          <w:b/>
          <w:sz w:val="22"/>
        </w:rPr>
      </w:pPr>
    </w:p>
    <w:p w14:paraId="0D5BB410" w14:textId="77777777" w:rsidR="005E3C82" w:rsidRPr="00BF52A9" w:rsidRDefault="005E3C82" w:rsidP="005E3C8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52A9">
        <w:rPr>
          <w:rFonts w:asciiTheme="minorHAnsi" w:hAnsiTheme="minorHAnsi" w:cstheme="minorHAnsi"/>
          <w:b/>
          <w:sz w:val="20"/>
          <w:szCs w:val="20"/>
        </w:rPr>
        <w:t>Contrôle déontologique préalable à l’entrée dans la fonction publique</w:t>
      </w:r>
    </w:p>
    <w:p w14:paraId="12177473" w14:textId="77777777" w:rsidR="005E3C82" w:rsidRPr="00BF52A9" w:rsidRDefault="005E3C82" w:rsidP="005E3C82">
      <w:pPr>
        <w:pStyle w:val="Paragraphedeliste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 xml:space="preserve">(Loi du 13 juillet 1983, article 25 </w:t>
      </w:r>
      <w:proofErr w:type="spellStart"/>
      <w:r w:rsidRPr="00BF52A9">
        <w:rPr>
          <w:rFonts w:asciiTheme="minorHAnsi" w:hAnsiTheme="minorHAnsi" w:cstheme="minorHAnsi"/>
          <w:sz w:val="20"/>
          <w:szCs w:val="20"/>
        </w:rPr>
        <w:t>octies</w:t>
      </w:r>
      <w:proofErr w:type="spellEnd"/>
      <w:r w:rsidRPr="00BF52A9">
        <w:rPr>
          <w:rFonts w:asciiTheme="minorHAnsi" w:hAnsiTheme="minorHAnsi" w:cstheme="minorHAnsi"/>
          <w:sz w:val="20"/>
          <w:szCs w:val="20"/>
        </w:rPr>
        <w:t>, V – Décret n° 2020-69 du 30 janvier 2020, article 5)</w:t>
      </w:r>
    </w:p>
    <w:p w14:paraId="28DB20D1" w14:textId="77777777" w:rsidR="005E3C82" w:rsidRPr="00BF52A9" w:rsidRDefault="005E3C82" w:rsidP="005E3C82">
      <w:pPr>
        <w:pStyle w:val="Paragraphedeliste"/>
        <w:rPr>
          <w:rFonts w:asciiTheme="minorHAnsi" w:hAnsiTheme="minorHAnsi" w:cstheme="minorHAnsi"/>
          <w:sz w:val="20"/>
          <w:szCs w:val="20"/>
        </w:rPr>
      </w:pPr>
    </w:p>
    <w:p w14:paraId="7986BEE0" w14:textId="77777777" w:rsidR="005E3C82" w:rsidRPr="00BF52A9" w:rsidRDefault="005E3C82" w:rsidP="005E3C8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52A9">
        <w:rPr>
          <w:rFonts w:asciiTheme="minorHAnsi" w:hAnsiTheme="minorHAnsi" w:cstheme="minorHAnsi"/>
          <w:b/>
          <w:sz w:val="20"/>
          <w:szCs w:val="20"/>
        </w:rPr>
        <w:t>Contrôle déontologique préalable au départ de la fonction publique</w:t>
      </w:r>
    </w:p>
    <w:p w14:paraId="4155861F" w14:textId="77777777" w:rsidR="005E3C82" w:rsidRPr="00BF52A9" w:rsidRDefault="005E3C82" w:rsidP="005E3C82">
      <w:pPr>
        <w:pStyle w:val="Paragraphedeliste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 xml:space="preserve">(Loi du 13 juillet 1983, article 25 </w:t>
      </w:r>
      <w:proofErr w:type="spellStart"/>
      <w:r w:rsidRPr="00BF52A9">
        <w:rPr>
          <w:rFonts w:asciiTheme="minorHAnsi" w:hAnsiTheme="minorHAnsi" w:cstheme="minorHAnsi"/>
          <w:sz w:val="20"/>
          <w:szCs w:val="20"/>
        </w:rPr>
        <w:t>octies</w:t>
      </w:r>
      <w:proofErr w:type="spellEnd"/>
      <w:r w:rsidRPr="00BF52A9">
        <w:rPr>
          <w:rFonts w:asciiTheme="minorHAnsi" w:hAnsiTheme="minorHAnsi" w:cstheme="minorHAnsi"/>
          <w:sz w:val="20"/>
          <w:szCs w:val="20"/>
        </w:rPr>
        <w:t>, III– Décret n° 2020-69 du 30 janvier 2020, article 25)</w:t>
      </w:r>
    </w:p>
    <w:p w14:paraId="090718B9" w14:textId="77777777" w:rsidR="005E3C82" w:rsidRPr="00BF52A9" w:rsidRDefault="005E3C82" w:rsidP="005E3C82">
      <w:pPr>
        <w:pStyle w:val="Paragraphedeliste"/>
        <w:rPr>
          <w:rFonts w:asciiTheme="minorHAnsi" w:hAnsiTheme="minorHAnsi" w:cstheme="minorHAnsi"/>
          <w:sz w:val="20"/>
          <w:szCs w:val="20"/>
        </w:rPr>
      </w:pPr>
    </w:p>
    <w:p w14:paraId="704C334B" w14:textId="77777777" w:rsidR="005E3C82" w:rsidRPr="00BF52A9" w:rsidRDefault="005E3C82" w:rsidP="005E3C8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52A9">
        <w:rPr>
          <w:rFonts w:asciiTheme="minorHAnsi" w:hAnsiTheme="minorHAnsi" w:cstheme="minorHAnsi"/>
          <w:b/>
          <w:sz w:val="20"/>
          <w:szCs w:val="20"/>
        </w:rPr>
        <w:t>Contrôle déontologique des demandes de service à temps partiel pour créer ou reprendre une entreprise</w:t>
      </w:r>
    </w:p>
    <w:p w14:paraId="3658A607" w14:textId="77777777" w:rsidR="005E3C82" w:rsidRPr="00BF52A9" w:rsidRDefault="005E3C82" w:rsidP="005E3C82">
      <w:pPr>
        <w:pStyle w:val="Paragraphedeliste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 xml:space="preserve">(Loi du 13 juillet 1983, article 25 </w:t>
      </w:r>
      <w:proofErr w:type="spellStart"/>
      <w:r w:rsidRPr="00BF52A9">
        <w:rPr>
          <w:rFonts w:asciiTheme="minorHAnsi" w:hAnsiTheme="minorHAnsi" w:cstheme="minorHAnsi"/>
          <w:sz w:val="20"/>
          <w:szCs w:val="20"/>
        </w:rPr>
        <w:t>septies</w:t>
      </w:r>
      <w:proofErr w:type="spellEnd"/>
      <w:r w:rsidRPr="00BF52A9">
        <w:rPr>
          <w:rFonts w:asciiTheme="minorHAnsi" w:hAnsiTheme="minorHAnsi" w:cstheme="minorHAnsi"/>
          <w:sz w:val="20"/>
          <w:szCs w:val="20"/>
        </w:rPr>
        <w:t>, III– Décret n° 2020-69 du 30 janvier 2020, article 16)</w:t>
      </w:r>
    </w:p>
    <w:p w14:paraId="01E63609" w14:textId="77777777" w:rsidR="00110D62" w:rsidRPr="00BF52A9" w:rsidRDefault="00110D62" w:rsidP="005E3C82">
      <w:pPr>
        <w:pStyle w:val="Defaul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77B3A26D" w14:textId="77777777" w:rsidR="005E3C82" w:rsidRPr="00BF52A9" w:rsidRDefault="005E3C82" w:rsidP="005E3C82">
      <w:pPr>
        <w:pStyle w:val="Defaul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BF52A9">
        <w:rPr>
          <w:rFonts w:asciiTheme="minorHAnsi" w:hAnsiTheme="minorHAnsi" w:cstheme="minorHAnsi"/>
          <w:b/>
          <w:sz w:val="22"/>
          <w:szCs w:val="22"/>
        </w:rPr>
        <w:t>Situation juridique du candidat ou de l’agent concerné</w:t>
      </w:r>
    </w:p>
    <w:p w14:paraId="416B216B" w14:textId="77777777" w:rsidR="00A35D7B" w:rsidRPr="00BF52A9" w:rsidRDefault="00A35D7B" w:rsidP="005E3C82">
      <w:pPr>
        <w:pStyle w:val="Defaul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45EDCCFA" w14:textId="77777777" w:rsidR="005E3C82" w:rsidRPr="00365C37" w:rsidRDefault="005E3C82" w:rsidP="00365C37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65C37">
        <w:rPr>
          <w:rFonts w:asciiTheme="minorHAnsi" w:hAnsiTheme="minorHAnsi" w:cstheme="minorHAnsi"/>
          <w:b/>
          <w:sz w:val="20"/>
          <w:szCs w:val="20"/>
        </w:rPr>
        <w:t>Candidat à l’entrée dans la fonction publique</w:t>
      </w:r>
      <w:r w:rsidR="00BD3E55" w:rsidRPr="00365C37">
        <w:rPr>
          <w:rFonts w:asciiTheme="minorHAnsi" w:hAnsiTheme="minorHAnsi" w:cstheme="minorHAnsi"/>
          <w:b/>
          <w:sz w:val="20"/>
          <w:szCs w:val="20"/>
        </w:rPr>
        <w:t xml:space="preserve"> : </w:t>
      </w:r>
      <w:r w:rsidR="008537C9" w:rsidRPr="00365C3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DD7B1F" w14:textId="77777777" w:rsidR="008537C9" w:rsidRPr="00BF52A9" w:rsidRDefault="008537C9" w:rsidP="008537C9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1C9281C" w14:textId="77777777" w:rsidR="008537C9" w:rsidRPr="00BF52A9" w:rsidRDefault="008537C9" w:rsidP="008537C9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D147777" w14:textId="0F04DC6A" w:rsidR="0063638B" w:rsidRPr="00365C37" w:rsidRDefault="005E3C82" w:rsidP="00365C37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65C37">
        <w:rPr>
          <w:rFonts w:asciiTheme="minorHAnsi" w:hAnsiTheme="minorHAnsi" w:cstheme="minorHAnsi"/>
          <w:b/>
          <w:sz w:val="20"/>
          <w:szCs w:val="20"/>
        </w:rPr>
        <w:t>Agent souhaitant quitter temporairement ou définitiv</w:t>
      </w:r>
      <w:r w:rsidR="00365C37">
        <w:rPr>
          <w:rFonts w:asciiTheme="minorHAnsi" w:hAnsiTheme="minorHAnsi" w:cstheme="minorHAnsi"/>
          <w:b/>
          <w:sz w:val="20"/>
          <w:szCs w:val="20"/>
        </w:rPr>
        <w:t xml:space="preserve">ement la fonction publique ou </w:t>
      </w:r>
      <w:r w:rsidRPr="00365C37">
        <w:rPr>
          <w:rFonts w:asciiTheme="minorHAnsi" w:hAnsiTheme="minorHAnsi" w:cstheme="minorHAnsi"/>
          <w:b/>
          <w:sz w:val="20"/>
          <w:szCs w:val="20"/>
        </w:rPr>
        <w:t>exercer son service à temps partiel pour  créer ou reprendre une entreprise</w:t>
      </w:r>
      <w:r w:rsidR="00BD3E55" w:rsidRPr="00365C37">
        <w:rPr>
          <w:rFonts w:asciiTheme="minorHAnsi" w:hAnsiTheme="minorHAnsi" w:cstheme="minorHAnsi"/>
          <w:b/>
          <w:sz w:val="20"/>
          <w:szCs w:val="20"/>
        </w:rPr>
        <w:t> :</w:t>
      </w:r>
    </w:p>
    <w:p w14:paraId="21B7E0D9" w14:textId="77777777" w:rsidR="00365C37" w:rsidRDefault="00365C37" w:rsidP="00365C37">
      <w:pPr>
        <w:ind w:left="284" w:firstLine="708"/>
        <w:rPr>
          <w:rFonts w:asciiTheme="minorHAnsi" w:hAnsiTheme="minorHAnsi" w:cstheme="minorHAnsi"/>
          <w:b/>
          <w:sz w:val="22"/>
        </w:rPr>
      </w:pPr>
    </w:p>
    <w:p w14:paraId="5537DA09" w14:textId="77777777" w:rsidR="005E3C82" w:rsidRPr="00BF52A9" w:rsidRDefault="005E3C82" w:rsidP="00365C37">
      <w:pPr>
        <w:ind w:left="284" w:firstLine="708"/>
        <w:rPr>
          <w:rFonts w:asciiTheme="minorHAnsi" w:hAnsiTheme="minorHAnsi" w:cstheme="minorHAnsi"/>
          <w:b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>Statut</w:t>
      </w:r>
    </w:p>
    <w:p w14:paraId="5AB461E3" w14:textId="77777777" w:rsidR="00110D62" w:rsidRPr="00365C37" w:rsidRDefault="00110D62" w:rsidP="00365C37">
      <w:pPr>
        <w:spacing w:after="0"/>
        <w:ind w:left="284" w:firstLine="708"/>
        <w:rPr>
          <w:rFonts w:asciiTheme="minorHAnsi" w:hAnsiTheme="minorHAnsi" w:cstheme="minorHAnsi"/>
          <w:sz w:val="20"/>
          <w:szCs w:val="20"/>
        </w:rPr>
      </w:pPr>
      <w:r w:rsidRPr="00365C37">
        <w:rPr>
          <w:rFonts w:asciiTheme="minorHAnsi" w:hAnsiTheme="minorHAnsi" w:cstheme="minorHAnsi"/>
          <w:sz w:val="20"/>
          <w:szCs w:val="20"/>
        </w:rPr>
        <w:t>Fonctionnaire titulaire</w:t>
      </w:r>
    </w:p>
    <w:p w14:paraId="551C1A67" w14:textId="77777777" w:rsidR="00110D62" w:rsidRPr="00BF52A9" w:rsidRDefault="00110D62" w:rsidP="00365C37">
      <w:pPr>
        <w:spacing w:after="0"/>
        <w:ind w:left="284" w:firstLine="708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 xml:space="preserve">Fonctionnaire stagiaire </w:t>
      </w:r>
    </w:p>
    <w:p w14:paraId="322DD290" w14:textId="77777777" w:rsidR="005E3C82" w:rsidRPr="00BF52A9" w:rsidRDefault="005E3C82" w:rsidP="00365C37">
      <w:pPr>
        <w:spacing w:after="0"/>
        <w:ind w:left="284" w:firstLine="708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 xml:space="preserve">Contractuel de droit public en CDD </w:t>
      </w:r>
    </w:p>
    <w:p w14:paraId="22F39C6E" w14:textId="77777777" w:rsidR="005E3C82" w:rsidRPr="00BF52A9" w:rsidRDefault="005E3C82" w:rsidP="00365C37">
      <w:pPr>
        <w:spacing w:after="0"/>
        <w:ind w:left="284" w:firstLine="708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 xml:space="preserve">Contractuel de droit public en CDI </w:t>
      </w:r>
    </w:p>
    <w:p w14:paraId="76C4F1B0" w14:textId="77777777" w:rsidR="005E3C82" w:rsidRPr="00BF52A9" w:rsidRDefault="005E3C82" w:rsidP="00365C37">
      <w:pPr>
        <w:spacing w:after="0"/>
        <w:ind w:left="284" w:firstLine="708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>Contractuel de droit privé (CAE, contrat d’avenir, CUI, apprenti …)</w:t>
      </w:r>
    </w:p>
    <w:p w14:paraId="7C78E2F2" w14:textId="77777777" w:rsidR="005E3C82" w:rsidRPr="00BF52A9" w:rsidRDefault="005E3C82" w:rsidP="005E3C82">
      <w:pPr>
        <w:spacing w:after="0"/>
        <w:ind w:left="708" w:firstLine="708"/>
        <w:rPr>
          <w:rFonts w:asciiTheme="minorHAnsi" w:hAnsiTheme="minorHAnsi" w:cstheme="minorHAnsi"/>
          <w:sz w:val="22"/>
        </w:rPr>
      </w:pPr>
    </w:p>
    <w:p w14:paraId="2639A499" w14:textId="77777777" w:rsidR="00365C37" w:rsidRDefault="00365C37" w:rsidP="00365C37">
      <w:pPr>
        <w:spacing w:after="0"/>
        <w:ind w:left="284" w:firstLine="708"/>
        <w:jc w:val="both"/>
        <w:rPr>
          <w:rFonts w:asciiTheme="minorHAnsi" w:hAnsiTheme="minorHAnsi" w:cstheme="minorHAnsi"/>
          <w:b/>
          <w:sz w:val="22"/>
        </w:rPr>
      </w:pPr>
    </w:p>
    <w:p w14:paraId="0C6C56AB" w14:textId="77777777" w:rsidR="00365C37" w:rsidRDefault="00365C37" w:rsidP="00365C37">
      <w:pPr>
        <w:spacing w:after="0"/>
        <w:ind w:left="284" w:firstLine="708"/>
        <w:jc w:val="both"/>
        <w:rPr>
          <w:rFonts w:asciiTheme="minorHAnsi" w:hAnsiTheme="minorHAnsi" w:cstheme="minorHAnsi"/>
          <w:b/>
          <w:sz w:val="22"/>
        </w:rPr>
      </w:pPr>
    </w:p>
    <w:p w14:paraId="3345881F" w14:textId="77777777" w:rsidR="00365C37" w:rsidRDefault="00365C37" w:rsidP="00365C37">
      <w:pPr>
        <w:spacing w:after="0"/>
        <w:ind w:left="284" w:firstLine="708"/>
        <w:jc w:val="both"/>
        <w:rPr>
          <w:rFonts w:asciiTheme="minorHAnsi" w:hAnsiTheme="minorHAnsi" w:cstheme="minorHAnsi"/>
          <w:b/>
          <w:sz w:val="22"/>
        </w:rPr>
      </w:pPr>
    </w:p>
    <w:p w14:paraId="0D83CC9E" w14:textId="77777777" w:rsidR="00365C37" w:rsidRDefault="00365C37" w:rsidP="00365C37">
      <w:pPr>
        <w:spacing w:after="0"/>
        <w:ind w:left="284" w:firstLine="708"/>
        <w:jc w:val="both"/>
        <w:rPr>
          <w:rFonts w:asciiTheme="minorHAnsi" w:hAnsiTheme="minorHAnsi" w:cstheme="minorHAnsi"/>
          <w:b/>
          <w:sz w:val="22"/>
        </w:rPr>
      </w:pPr>
    </w:p>
    <w:p w14:paraId="44A7616A" w14:textId="77777777" w:rsidR="00110D62" w:rsidRPr="00BF52A9" w:rsidRDefault="005E3C82" w:rsidP="00365C37">
      <w:pPr>
        <w:spacing w:after="0"/>
        <w:ind w:left="284" w:firstLine="708"/>
        <w:jc w:val="both"/>
        <w:rPr>
          <w:rFonts w:asciiTheme="minorHAnsi" w:hAnsiTheme="minorHAnsi" w:cstheme="minorHAnsi"/>
          <w:b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>Catégorie hiérarchique</w:t>
      </w:r>
      <w:r w:rsidR="00BD3E55" w:rsidRPr="00BF52A9">
        <w:rPr>
          <w:rFonts w:asciiTheme="minorHAnsi" w:hAnsiTheme="minorHAnsi" w:cstheme="minorHAnsi"/>
          <w:b/>
          <w:sz w:val="22"/>
        </w:rPr>
        <w:t xml:space="preserve"> : </w:t>
      </w:r>
    </w:p>
    <w:p w14:paraId="6450F0F4" w14:textId="77777777" w:rsidR="00110D62" w:rsidRPr="00BF52A9" w:rsidRDefault="00110D62" w:rsidP="00BD3E55">
      <w:pPr>
        <w:spacing w:after="0"/>
        <w:ind w:left="708" w:firstLine="708"/>
        <w:jc w:val="both"/>
        <w:rPr>
          <w:rFonts w:asciiTheme="minorHAnsi" w:hAnsiTheme="minorHAnsi" w:cstheme="minorHAnsi"/>
          <w:b/>
          <w:sz w:val="22"/>
        </w:rPr>
      </w:pPr>
    </w:p>
    <w:p w14:paraId="1038AB7E" w14:textId="77777777" w:rsidR="00110D62" w:rsidRPr="00BF52A9" w:rsidRDefault="00110D62" w:rsidP="00365C37">
      <w:pPr>
        <w:pStyle w:val="Paragraphedeliste"/>
        <w:numPr>
          <w:ilvl w:val="0"/>
          <w:numId w:val="4"/>
        </w:numPr>
        <w:ind w:left="1418"/>
        <w:jc w:val="both"/>
        <w:rPr>
          <w:rFonts w:asciiTheme="minorHAnsi" w:hAnsiTheme="minorHAnsi" w:cstheme="minorHAnsi"/>
          <w:b/>
          <w:sz w:val="22"/>
        </w:rPr>
      </w:pPr>
      <w:r w:rsidRPr="00BF52A9">
        <w:rPr>
          <w:rFonts w:asciiTheme="minorHAnsi" w:hAnsiTheme="minorHAnsi" w:cstheme="minorHAnsi"/>
          <w:sz w:val="22"/>
        </w:rPr>
        <w:t xml:space="preserve"> </w:t>
      </w:r>
      <w:r w:rsidRPr="00BF52A9">
        <w:rPr>
          <w:rFonts w:asciiTheme="minorHAnsi" w:hAnsiTheme="minorHAnsi" w:cstheme="minorHAnsi"/>
          <w:b/>
          <w:sz w:val="22"/>
        </w:rPr>
        <w:t xml:space="preserve">A+   </w:t>
      </w:r>
    </w:p>
    <w:p w14:paraId="6917B4FF" w14:textId="77777777" w:rsidR="00110D62" w:rsidRPr="00BF52A9" w:rsidRDefault="00110D62" w:rsidP="00365C37">
      <w:pPr>
        <w:pStyle w:val="Paragraphedeliste"/>
        <w:numPr>
          <w:ilvl w:val="0"/>
          <w:numId w:val="4"/>
        </w:numPr>
        <w:ind w:left="1418"/>
        <w:jc w:val="both"/>
        <w:rPr>
          <w:rFonts w:asciiTheme="minorHAnsi" w:hAnsiTheme="minorHAnsi" w:cstheme="minorHAnsi"/>
          <w:b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 xml:space="preserve"> A</w:t>
      </w:r>
    </w:p>
    <w:p w14:paraId="4D878BA1" w14:textId="77777777" w:rsidR="00110D62" w:rsidRPr="00BF52A9" w:rsidRDefault="00110D62" w:rsidP="00365C37">
      <w:pPr>
        <w:pStyle w:val="Paragraphedeliste"/>
        <w:numPr>
          <w:ilvl w:val="0"/>
          <w:numId w:val="4"/>
        </w:numPr>
        <w:ind w:left="1418"/>
        <w:jc w:val="both"/>
        <w:rPr>
          <w:rFonts w:asciiTheme="minorHAnsi" w:hAnsiTheme="minorHAnsi" w:cstheme="minorHAnsi"/>
          <w:b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 xml:space="preserve"> B</w:t>
      </w:r>
    </w:p>
    <w:p w14:paraId="15893E6B" w14:textId="596E39D4" w:rsidR="00007A91" w:rsidRPr="00365C37" w:rsidRDefault="00110D62" w:rsidP="00365C37">
      <w:pPr>
        <w:pStyle w:val="Paragraphedeliste"/>
        <w:numPr>
          <w:ilvl w:val="0"/>
          <w:numId w:val="4"/>
        </w:numPr>
        <w:ind w:left="1418"/>
        <w:jc w:val="both"/>
        <w:rPr>
          <w:rFonts w:asciiTheme="minorHAnsi" w:hAnsiTheme="minorHAnsi" w:cstheme="minorHAnsi"/>
          <w:b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 xml:space="preserve"> C</w:t>
      </w:r>
    </w:p>
    <w:p w14:paraId="3616F7B7" w14:textId="77777777" w:rsidR="00007A91" w:rsidRDefault="00007A91" w:rsidP="005E3C82">
      <w:pPr>
        <w:spacing w:after="0"/>
        <w:ind w:left="708" w:firstLine="708"/>
        <w:jc w:val="both"/>
        <w:rPr>
          <w:rFonts w:asciiTheme="minorHAnsi" w:hAnsiTheme="minorHAnsi" w:cstheme="minorHAnsi"/>
          <w:b/>
          <w:sz w:val="22"/>
        </w:rPr>
      </w:pPr>
    </w:p>
    <w:p w14:paraId="607CA0A3" w14:textId="4D2C4319" w:rsidR="005E3C82" w:rsidRPr="00BF52A9" w:rsidRDefault="005E3C82" w:rsidP="00365C37">
      <w:pPr>
        <w:spacing w:after="0"/>
        <w:ind w:left="284" w:firstLine="708"/>
        <w:jc w:val="both"/>
        <w:rPr>
          <w:rFonts w:asciiTheme="minorHAnsi" w:hAnsiTheme="minorHAnsi" w:cstheme="minorHAnsi"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>Position actuelle</w:t>
      </w:r>
      <w:r w:rsidRPr="00BF52A9">
        <w:rPr>
          <w:rFonts w:asciiTheme="minorHAnsi" w:hAnsiTheme="minorHAnsi" w:cstheme="minorHAnsi"/>
          <w:sz w:val="22"/>
        </w:rPr>
        <w:t xml:space="preserve"> </w:t>
      </w:r>
    </w:p>
    <w:p w14:paraId="282B7152" w14:textId="77777777" w:rsidR="00BD3E55" w:rsidRPr="00BF52A9" w:rsidRDefault="008537C9" w:rsidP="00365C37">
      <w:pPr>
        <w:spacing w:after="0"/>
        <w:ind w:left="284" w:firstLine="708"/>
        <w:jc w:val="both"/>
        <w:rPr>
          <w:rFonts w:asciiTheme="minorHAnsi" w:hAnsiTheme="minorHAnsi" w:cstheme="minorHAnsi"/>
          <w:sz w:val="22"/>
        </w:rPr>
      </w:pPr>
      <w:r w:rsidRPr="00BF52A9">
        <w:rPr>
          <w:rFonts w:asciiTheme="minorHAnsi" w:eastAsia="Times New Roman" w:hAnsiTheme="minorHAnsi" w:cstheme="minorHAnsi"/>
          <w:i/>
          <w:sz w:val="20"/>
          <w:szCs w:val="20"/>
        </w:rPr>
        <w:t>(</w:t>
      </w:r>
      <w:proofErr w:type="gramStart"/>
      <w:r w:rsidRPr="00BF52A9">
        <w:rPr>
          <w:rFonts w:asciiTheme="minorHAnsi" w:eastAsia="Times New Roman" w:hAnsiTheme="minorHAnsi" w:cstheme="minorHAnsi"/>
          <w:i/>
          <w:sz w:val="20"/>
          <w:szCs w:val="20"/>
        </w:rPr>
        <w:t>en</w:t>
      </w:r>
      <w:proofErr w:type="gramEnd"/>
      <w:r w:rsidRPr="00BF52A9">
        <w:rPr>
          <w:rFonts w:asciiTheme="minorHAnsi" w:eastAsia="Times New Roman" w:hAnsiTheme="minorHAnsi" w:cstheme="minorHAnsi"/>
          <w:i/>
          <w:sz w:val="20"/>
          <w:szCs w:val="20"/>
        </w:rPr>
        <w:t xml:space="preserve"> activité, </w:t>
      </w:r>
      <w:r w:rsidR="002B03EE" w:rsidRPr="002B03EE">
        <w:rPr>
          <w:rFonts w:asciiTheme="minorHAnsi" w:eastAsia="Times New Roman" w:hAnsiTheme="minorHAnsi" w:cstheme="minorHAnsi"/>
          <w:i/>
          <w:sz w:val="20"/>
          <w:szCs w:val="20"/>
        </w:rPr>
        <w:t>en congé de maladie</w:t>
      </w:r>
      <w:r w:rsidR="002B03EE">
        <w:rPr>
          <w:rFonts w:asciiTheme="minorHAnsi" w:eastAsia="Times New Roman" w:hAnsiTheme="minorHAnsi" w:cstheme="minorHAnsi"/>
          <w:i/>
          <w:sz w:val="20"/>
          <w:szCs w:val="20"/>
        </w:rPr>
        <w:t>,</w:t>
      </w:r>
      <w:r w:rsidR="002B03EE" w:rsidRPr="002B03EE"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Pr="00BF52A9">
        <w:rPr>
          <w:rFonts w:asciiTheme="minorHAnsi" w:eastAsia="Times New Roman" w:hAnsiTheme="minorHAnsi" w:cstheme="minorHAnsi"/>
          <w:i/>
          <w:sz w:val="20"/>
          <w:szCs w:val="20"/>
        </w:rPr>
        <w:t xml:space="preserve">détaché, en disponibilité, retraité, licencié, </w:t>
      </w:r>
      <w:proofErr w:type="spellStart"/>
      <w:r w:rsidRPr="00BF52A9">
        <w:rPr>
          <w:rFonts w:asciiTheme="minorHAnsi" w:eastAsia="Times New Roman" w:hAnsiTheme="minorHAnsi" w:cstheme="minorHAnsi"/>
          <w:i/>
          <w:sz w:val="20"/>
          <w:szCs w:val="20"/>
        </w:rPr>
        <w:t>etc</w:t>
      </w:r>
      <w:proofErr w:type="spellEnd"/>
      <w:r w:rsidRPr="00BF52A9">
        <w:rPr>
          <w:rFonts w:asciiTheme="minorHAnsi" w:eastAsia="Times New Roman" w:hAnsiTheme="minorHAnsi" w:cstheme="minorHAnsi"/>
          <w:i/>
          <w:sz w:val="20"/>
          <w:szCs w:val="20"/>
        </w:rPr>
        <w:t xml:space="preserve"> …) </w:t>
      </w:r>
    </w:p>
    <w:p w14:paraId="25A7240B" w14:textId="77777777" w:rsidR="005E3C82" w:rsidRPr="00BF52A9" w:rsidRDefault="008537C9" w:rsidP="005E3C82">
      <w:pPr>
        <w:spacing w:after="0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1E77E4" w14:textId="77777777" w:rsidR="008537C9" w:rsidRPr="00BF52A9" w:rsidRDefault="008537C9" w:rsidP="008537C9">
      <w:pPr>
        <w:spacing w:after="0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3EA1AA7" w14:textId="77777777" w:rsidR="005E3C82" w:rsidRPr="00BF52A9" w:rsidRDefault="005E3C82" w:rsidP="00365C37">
      <w:pPr>
        <w:spacing w:after="0"/>
        <w:ind w:left="28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b/>
          <w:sz w:val="22"/>
        </w:rPr>
        <w:t>Date d’entrée en fonctions /recrutement</w:t>
      </w:r>
      <w:r w:rsidR="0063638B" w:rsidRPr="00BF52A9">
        <w:rPr>
          <w:rFonts w:asciiTheme="minorHAnsi" w:hAnsiTheme="minorHAnsi" w:cstheme="minorHAnsi"/>
          <w:b/>
          <w:sz w:val="22"/>
        </w:rPr>
        <w:t> </w:t>
      </w:r>
      <w:r w:rsidR="0063638B" w:rsidRPr="00BF52A9">
        <w:rPr>
          <w:rFonts w:asciiTheme="minorHAnsi" w:hAnsiTheme="minorHAnsi" w:cstheme="minorHAnsi"/>
          <w:sz w:val="22"/>
        </w:rPr>
        <w:t>:</w:t>
      </w:r>
    </w:p>
    <w:p w14:paraId="270D54AF" w14:textId="77777777" w:rsidR="008537C9" w:rsidRPr="00BF52A9" w:rsidRDefault="008537C9" w:rsidP="00365C37">
      <w:pPr>
        <w:spacing w:after="0"/>
        <w:ind w:left="284" w:firstLine="708"/>
        <w:jc w:val="both"/>
        <w:rPr>
          <w:rFonts w:asciiTheme="minorHAnsi" w:hAnsiTheme="minorHAnsi" w:cstheme="minorHAnsi"/>
          <w:b/>
          <w:sz w:val="22"/>
        </w:rPr>
      </w:pPr>
    </w:p>
    <w:p w14:paraId="45767326" w14:textId="77777777" w:rsidR="0063638B" w:rsidRPr="00BF52A9" w:rsidRDefault="0063638B" w:rsidP="00365C37">
      <w:pPr>
        <w:spacing w:after="0"/>
        <w:ind w:left="284" w:firstLine="708"/>
        <w:jc w:val="both"/>
        <w:rPr>
          <w:rFonts w:asciiTheme="minorHAnsi" w:hAnsiTheme="minorHAnsi" w:cstheme="minorHAnsi"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>Durée hebdomadaire de service</w:t>
      </w:r>
      <w:r w:rsidRPr="00BF52A9">
        <w:rPr>
          <w:rFonts w:asciiTheme="minorHAnsi" w:hAnsiTheme="minorHAnsi" w:cstheme="minorHAnsi"/>
          <w:sz w:val="22"/>
        </w:rPr>
        <w:t xml:space="preserve"> : </w:t>
      </w:r>
    </w:p>
    <w:p w14:paraId="6C2C4DC5" w14:textId="77777777" w:rsidR="00BD3E55" w:rsidRPr="00BF52A9" w:rsidRDefault="00BD3E55" w:rsidP="00BD3E55">
      <w:pPr>
        <w:spacing w:after="0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AB07E04" w14:textId="77777777" w:rsidR="0063638B" w:rsidRPr="00BF52A9" w:rsidRDefault="0063638B" w:rsidP="00365C37">
      <w:pPr>
        <w:spacing w:after="0"/>
        <w:ind w:left="28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>Temps complet avec service à temps plein</w:t>
      </w:r>
    </w:p>
    <w:p w14:paraId="5FDF5E9B" w14:textId="77777777" w:rsidR="0063638B" w:rsidRPr="00BF52A9" w:rsidRDefault="0063638B" w:rsidP="00365C37">
      <w:pPr>
        <w:spacing w:after="0"/>
        <w:ind w:left="28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 xml:space="preserve">Temps complet avec  service à temps partiel de (indiquer la quotité) : …………% </w:t>
      </w:r>
    </w:p>
    <w:p w14:paraId="173D4397" w14:textId="77777777" w:rsidR="005E3C82" w:rsidRPr="00BF52A9" w:rsidRDefault="0063638B" w:rsidP="00365C37">
      <w:pPr>
        <w:spacing w:after="0"/>
        <w:ind w:left="28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F52A9">
        <w:rPr>
          <w:rFonts w:asciiTheme="minorHAnsi" w:hAnsiTheme="minorHAnsi" w:cstheme="minorHAnsi"/>
          <w:sz w:val="20"/>
          <w:szCs w:val="20"/>
        </w:rPr>
        <w:t>Temps non complet (indiquer la quotité) : ……………………/35</w:t>
      </w:r>
    </w:p>
    <w:p w14:paraId="2456C52F" w14:textId="77777777" w:rsidR="0063638B" w:rsidRPr="00BF52A9" w:rsidRDefault="0063638B" w:rsidP="0063638B">
      <w:pPr>
        <w:spacing w:after="0"/>
        <w:ind w:left="708" w:firstLine="708"/>
        <w:jc w:val="both"/>
        <w:rPr>
          <w:rFonts w:asciiTheme="minorHAnsi" w:hAnsiTheme="minorHAnsi" w:cstheme="minorHAnsi"/>
          <w:sz w:val="22"/>
        </w:rPr>
      </w:pPr>
    </w:p>
    <w:p w14:paraId="2FD760EF" w14:textId="77777777" w:rsidR="008537C9" w:rsidRPr="00BF52A9" w:rsidRDefault="008537C9" w:rsidP="0063638B">
      <w:pPr>
        <w:spacing w:after="0"/>
        <w:ind w:left="708" w:firstLine="708"/>
        <w:jc w:val="both"/>
        <w:rPr>
          <w:rFonts w:asciiTheme="minorHAnsi" w:hAnsiTheme="minorHAnsi" w:cstheme="minorHAnsi"/>
          <w:b/>
          <w:sz w:val="22"/>
        </w:rPr>
      </w:pPr>
    </w:p>
    <w:p w14:paraId="74AE87E3" w14:textId="77777777" w:rsidR="0063638B" w:rsidRPr="00BF52A9" w:rsidRDefault="0063638B" w:rsidP="00365C37">
      <w:pPr>
        <w:spacing w:after="0"/>
        <w:ind w:left="284" w:firstLine="708"/>
        <w:jc w:val="both"/>
        <w:rPr>
          <w:rFonts w:asciiTheme="minorHAnsi" w:hAnsiTheme="minorHAnsi" w:cstheme="minorHAnsi"/>
          <w:sz w:val="22"/>
        </w:rPr>
      </w:pPr>
      <w:r w:rsidRPr="00BF52A9">
        <w:rPr>
          <w:rFonts w:asciiTheme="minorHAnsi" w:hAnsiTheme="minorHAnsi" w:cstheme="minorHAnsi"/>
          <w:b/>
          <w:sz w:val="22"/>
        </w:rPr>
        <w:t>Fonctions/ missions </w:t>
      </w:r>
      <w:r w:rsidRPr="00BF52A9">
        <w:rPr>
          <w:rFonts w:asciiTheme="minorHAnsi" w:hAnsiTheme="minorHAnsi" w:cstheme="minorHAnsi"/>
          <w:sz w:val="22"/>
        </w:rPr>
        <w:t xml:space="preserve">: </w:t>
      </w:r>
    </w:p>
    <w:p w14:paraId="66A01236" w14:textId="77777777" w:rsidR="008537C9" w:rsidRPr="00BF52A9" w:rsidRDefault="008537C9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25E7A079" w14:textId="77777777" w:rsidR="008537C9" w:rsidRPr="00BF52A9" w:rsidRDefault="008537C9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4204094A" w14:textId="77777777" w:rsidR="008537C9" w:rsidRPr="00BF52A9" w:rsidRDefault="008537C9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2FE532BA" w14:textId="77777777" w:rsidR="008537C9" w:rsidRPr="00BF52A9" w:rsidRDefault="008537C9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06D7D10E" w14:textId="77777777" w:rsidR="00360106" w:rsidRDefault="0063638B" w:rsidP="003601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BF52A9">
        <w:rPr>
          <w:rFonts w:asciiTheme="minorHAnsi" w:hAnsiTheme="minorHAnsi" w:cstheme="minorHAnsi"/>
          <w:b/>
          <w:szCs w:val="24"/>
        </w:rPr>
        <w:t>Préciser l’objet de la saisine</w:t>
      </w:r>
      <w:r w:rsidR="00BD3E55" w:rsidRPr="00BF52A9">
        <w:rPr>
          <w:rFonts w:asciiTheme="minorHAnsi" w:hAnsiTheme="minorHAnsi" w:cstheme="minorHAnsi"/>
          <w:b/>
          <w:szCs w:val="24"/>
        </w:rPr>
        <w:t xml:space="preserve"> </w:t>
      </w:r>
    </w:p>
    <w:p w14:paraId="207BC481" w14:textId="77777777" w:rsidR="00360106" w:rsidRPr="00BF52A9" w:rsidRDefault="00360106" w:rsidP="003601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70C0"/>
          <w:szCs w:val="24"/>
        </w:rPr>
      </w:pPr>
      <w:r w:rsidRPr="00BF52A9">
        <w:rPr>
          <w:rFonts w:asciiTheme="minorHAnsi" w:hAnsiTheme="minorHAnsi" w:cstheme="minorHAnsi"/>
          <w:b/>
          <w:color w:val="0070C0"/>
          <w:sz w:val="22"/>
        </w:rPr>
        <w:t>(La réponse apportée dépend de l’exactitude des données que vous communiquez)</w:t>
      </w:r>
    </w:p>
    <w:p w14:paraId="472E481A" w14:textId="77777777" w:rsidR="00360106" w:rsidRDefault="00360106" w:rsidP="00BF52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5590F2F9" w14:textId="77777777" w:rsidR="0063638B" w:rsidRPr="00BF52A9" w:rsidRDefault="0063638B" w:rsidP="00BF52A9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34C61904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32FC7306" w14:textId="77777777" w:rsidR="00007A91" w:rsidRDefault="00007A91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144D7FD6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7C2DF9EF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0ADA4F6F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74260C18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72AAEC74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223E022C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3FE61858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7940B0F2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41D130F8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11507A14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57681EE4" w14:textId="77777777" w:rsidR="00365C37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color w:val="0070C0"/>
          <w:sz w:val="22"/>
        </w:rPr>
      </w:pPr>
    </w:p>
    <w:p w14:paraId="42348CFF" w14:textId="57C0E7E5" w:rsidR="006514DC" w:rsidRPr="00BF52A9" w:rsidRDefault="00365C37" w:rsidP="001F75DC">
      <w:pPr>
        <w:spacing w:line="240" w:lineRule="auto"/>
        <w:jc w:val="both"/>
        <w:rPr>
          <w:rFonts w:asciiTheme="minorHAnsi" w:hAnsiTheme="minorHAnsi" w:cstheme="minorHAnsi"/>
          <w:b/>
          <w:color w:val="0070C0"/>
          <w:sz w:val="22"/>
        </w:rPr>
      </w:pPr>
      <w:r>
        <w:rPr>
          <w:rFonts w:asciiTheme="minorHAnsi" w:hAnsiTheme="minorHAnsi" w:cstheme="minorHAnsi"/>
          <w:b/>
          <w:color w:val="0070C0"/>
          <w:sz w:val="22"/>
        </w:rPr>
        <w:t>Demande à</w:t>
      </w:r>
      <w:r w:rsidR="006514DC" w:rsidRPr="00BF52A9">
        <w:rPr>
          <w:rFonts w:asciiTheme="minorHAnsi" w:hAnsiTheme="minorHAnsi" w:cstheme="minorHAnsi"/>
          <w:b/>
          <w:color w:val="0070C0"/>
          <w:sz w:val="22"/>
        </w:rPr>
        <w:t xml:space="preserve"> envoyer :</w:t>
      </w:r>
    </w:p>
    <w:p w14:paraId="6CCC3671" w14:textId="36D44B8E" w:rsidR="006106DA" w:rsidRDefault="006106DA" w:rsidP="006106D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-soit par courriel à l’adresse suivante : </w:t>
      </w:r>
      <w:hyperlink r:id="rId7" w:history="1">
        <w:r w:rsidR="00365C37" w:rsidRPr="00BE193C">
          <w:rPr>
            <w:rStyle w:val="Lienhypertexte"/>
          </w:rPr>
          <w:t>deontologue41@cdg41.org</w:t>
        </w:r>
      </w:hyperlink>
      <w:r w:rsidR="00365C37">
        <w:rPr>
          <w:color w:val="4472C4"/>
        </w:rPr>
        <w:t xml:space="preserve"> </w:t>
      </w:r>
    </w:p>
    <w:p w14:paraId="71517785" w14:textId="77777777" w:rsidR="006106DA" w:rsidRDefault="006106DA" w:rsidP="006106D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-soit par la Poste, sous double enveloppe :</w:t>
      </w:r>
    </w:p>
    <w:p w14:paraId="5D632DDD" w14:textId="2086464B" w:rsidR="006106DA" w:rsidRDefault="006106DA" w:rsidP="006106DA">
      <w:pPr>
        <w:ind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l’enveloppe extérieure à l’adresse du CDG : </w:t>
      </w:r>
      <w:r w:rsidR="00937682">
        <w:rPr>
          <w:rFonts w:asciiTheme="minorHAnsi" w:hAnsiTheme="minorHAnsi" w:cstheme="minorHAnsi"/>
          <w:sz w:val="22"/>
        </w:rPr>
        <w:t>25 Rue du Rempart -</w:t>
      </w:r>
      <w:bookmarkStart w:id="0" w:name="_GoBack"/>
      <w:bookmarkEnd w:id="0"/>
      <w:r w:rsidR="00937682" w:rsidRPr="00937682">
        <w:rPr>
          <w:rFonts w:asciiTheme="minorHAnsi" w:hAnsiTheme="minorHAnsi" w:cstheme="minorHAnsi"/>
          <w:sz w:val="22"/>
        </w:rPr>
        <w:t xml:space="preserve"> 37000 Tours</w:t>
      </w:r>
    </w:p>
    <w:p w14:paraId="40E35D90" w14:textId="77777777" w:rsidR="006106DA" w:rsidRDefault="006106DA" w:rsidP="006106DA">
      <w:pPr>
        <w:ind w:firstLine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l’enveloppe intérieure comportant la mention : « à l’intention du référent-déontologue »</w:t>
      </w:r>
    </w:p>
    <w:p w14:paraId="2DA23124" w14:textId="77777777" w:rsidR="001F75DC" w:rsidRPr="00BF52A9" w:rsidRDefault="001F75DC" w:rsidP="001F75DC">
      <w:pPr>
        <w:spacing w:after="0"/>
        <w:jc w:val="both"/>
        <w:rPr>
          <w:rFonts w:asciiTheme="minorHAnsi" w:hAnsiTheme="minorHAnsi" w:cstheme="minorHAnsi"/>
          <w:b/>
          <w:color w:val="0070C0"/>
          <w:sz w:val="22"/>
        </w:rPr>
      </w:pPr>
      <w:r w:rsidRPr="00BF52A9">
        <w:rPr>
          <w:rFonts w:asciiTheme="minorHAnsi" w:hAnsiTheme="minorHAnsi" w:cstheme="minorHAnsi"/>
          <w:b/>
          <w:color w:val="0070C0"/>
          <w:sz w:val="22"/>
        </w:rPr>
        <w:t xml:space="preserve"> Délais de réponse</w:t>
      </w:r>
    </w:p>
    <w:p w14:paraId="42440B51" w14:textId="77777777" w:rsidR="001F75DC" w:rsidRPr="00BF52A9" w:rsidRDefault="001F75DC" w:rsidP="001F75DC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47730914" w14:textId="77777777" w:rsidR="001F75DC" w:rsidRPr="00BF52A9" w:rsidRDefault="001F75DC" w:rsidP="00DE6B1F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BF52A9">
        <w:rPr>
          <w:rFonts w:asciiTheme="minorHAnsi" w:hAnsiTheme="minorHAnsi" w:cstheme="minorHAnsi"/>
          <w:sz w:val="22"/>
        </w:rPr>
        <w:t xml:space="preserve">La saisine du référent-déontologue ne suspend pas le délai de deux mois dans lequel l’administration est tenue de se prononcer sur la demande de l’agent en application de l’article L.231-4 du code des relations entre le public et l’administration (article 25 du décret n°2020-69 du 30 janvier 2020 </w:t>
      </w:r>
      <w:r w:rsidRPr="00BF52A9">
        <w:rPr>
          <w:rFonts w:asciiTheme="minorHAnsi" w:hAnsiTheme="minorHAnsi" w:cstheme="minorHAnsi"/>
          <w:i/>
          <w:sz w:val="22"/>
        </w:rPr>
        <w:t>relatif aux contrôles déontologiques dans la fonction publique</w:t>
      </w:r>
      <w:r w:rsidRPr="00BF52A9">
        <w:rPr>
          <w:rFonts w:asciiTheme="minorHAnsi" w:hAnsiTheme="minorHAnsi" w:cstheme="minorHAnsi"/>
          <w:sz w:val="22"/>
        </w:rPr>
        <w:t>).</w:t>
      </w:r>
    </w:p>
    <w:p w14:paraId="23301843" w14:textId="77777777" w:rsidR="001F75DC" w:rsidRPr="00BF52A9" w:rsidRDefault="001F75DC" w:rsidP="00DE6B1F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BF52A9">
        <w:rPr>
          <w:rFonts w:asciiTheme="minorHAnsi" w:hAnsiTheme="minorHAnsi" w:cstheme="minorHAnsi"/>
          <w:sz w:val="22"/>
        </w:rPr>
        <w:t xml:space="preserve">La recevabilité de votre demande sera en conséquence examinée dans un délai maximum de 8 jours, et, si votre demande est recevable, l’avis au fond du référent-déontologue vous sera communiqué dans un délai maximum d’un mois à compter de la réponse de recevabilité de la demande.  </w:t>
      </w:r>
    </w:p>
    <w:p w14:paraId="071F8D92" w14:textId="77777777" w:rsidR="006514DC" w:rsidRPr="00BF52A9" w:rsidRDefault="001F75DC" w:rsidP="00DE6B1F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BF52A9">
        <w:rPr>
          <w:rFonts w:asciiTheme="minorHAnsi" w:hAnsiTheme="minorHAnsi" w:cstheme="minorHAnsi"/>
          <w:sz w:val="22"/>
        </w:rPr>
        <w:t>L’avis de recevabilité/irrecevabilité et l’avis éventuel sur le fond du dossier vous seront communiqués par courriel ou courrier postal selon votre mode de saisine.</w:t>
      </w:r>
    </w:p>
    <w:p w14:paraId="6086DB9A" w14:textId="77777777" w:rsidR="001F75DC" w:rsidRPr="00BF52A9" w:rsidRDefault="001F75DC" w:rsidP="001F75DC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30A37A50" w14:textId="77777777" w:rsidR="006514DC" w:rsidRPr="00BF52A9" w:rsidRDefault="006514DC" w:rsidP="006514DC">
      <w:pPr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BF52A9">
        <w:rPr>
          <w:rFonts w:asciiTheme="minorHAnsi" w:hAnsiTheme="minorHAnsi" w:cstheme="minorHAnsi"/>
          <w:b/>
          <w:color w:val="FF0000"/>
          <w:sz w:val="22"/>
        </w:rPr>
        <w:t>Rappel</w:t>
      </w:r>
    </w:p>
    <w:p w14:paraId="0A9820F6" w14:textId="77777777" w:rsidR="006514DC" w:rsidRPr="00BF52A9" w:rsidRDefault="006514DC" w:rsidP="001F75DC">
      <w:pPr>
        <w:spacing w:line="240" w:lineRule="auto"/>
        <w:jc w:val="both"/>
        <w:rPr>
          <w:rFonts w:asciiTheme="minorHAnsi" w:hAnsiTheme="minorHAnsi" w:cstheme="minorHAnsi"/>
          <w:b/>
          <w:sz w:val="22"/>
        </w:rPr>
      </w:pPr>
      <w:r w:rsidRPr="00BF52A9">
        <w:rPr>
          <w:rFonts w:asciiTheme="minorHAnsi" w:hAnsiTheme="minorHAnsi" w:cstheme="minorHAnsi"/>
          <w:sz w:val="22"/>
        </w:rPr>
        <w:t xml:space="preserve">Le référent-déontologue est tenu au secret et </w:t>
      </w:r>
      <w:proofErr w:type="gramStart"/>
      <w:r w:rsidRPr="00BF52A9">
        <w:rPr>
          <w:rFonts w:asciiTheme="minorHAnsi" w:hAnsiTheme="minorHAnsi" w:cstheme="minorHAnsi"/>
          <w:sz w:val="22"/>
        </w:rPr>
        <w:t>à la discrétion professionnels</w:t>
      </w:r>
      <w:proofErr w:type="gramEnd"/>
      <w:r w:rsidRPr="00BF52A9">
        <w:rPr>
          <w:rFonts w:asciiTheme="minorHAnsi" w:hAnsiTheme="minorHAnsi" w:cstheme="minorHAnsi"/>
          <w:sz w:val="22"/>
        </w:rPr>
        <w:t xml:space="preserve"> (article 7 du décret</w:t>
      </w:r>
      <w:r w:rsidRPr="00BF52A9">
        <w:rPr>
          <w:rFonts w:asciiTheme="minorHAnsi" w:hAnsiTheme="minorHAnsi" w:cstheme="minorHAnsi"/>
        </w:rPr>
        <w:t xml:space="preserve"> </w:t>
      </w:r>
      <w:r w:rsidRPr="00BF52A9">
        <w:rPr>
          <w:rFonts w:asciiTheme="minorHAnsi" w:hAnsiTheme="minorHAnsi" w:cstheme="minorHAnsi"/>
          <w:sz w:val="22"/>
        </w:rPr>
        <w:t xml:space="preserve">n° 2017-519 du 10 avril 2017 </w:t>
      </w:r>
      <w:r w:rsidRPr="00BF52A9">
        <w:rPr>
          <w:rFonts w:asciiTheme="minorHAnsi" w:hAnsiTheme="minorHAnsi" w:cstheme="minorHAnsi"/>
          <w:i/>
          <w:sz w:val="22"/>
        </w:rPr>
        <w:t>relatif au référent déontologue dans la fonction publique</w:t>
      </w:r>
      <w:r w:rsidRPr="00BF52A9">
        <w:rPr>
          <w:rFonts w:asciiTheme="minorHAnsi" w:hAnsiTheme="minorHAnsi" w:cstheme="minorHAnsi"/>
          <w:sz w:val="22"/>
        </w:rPr>
        <w:t xml:space="preserve">). </w:t>
      </w:r>
      <w:r w:rsidR="00A35D7B" w:rsidRPr="00BF52A9">
        <w:rPr>
          <w:rFonts w:asciiTheme="minorHAnsi" w:hAnsiTheme="minorHAnsi" w:cstheme="minorHAnsi"/>
          <w:b/>
          <w:sz w:val="22"/>
        </w:rPr>
        <w:t xml:space="preserve"> </w:t>
      </w:r>
    </w:p>
    <w:p w14:paraId="0935454D" w14:textId="77777777" w:rsidR="00A35D7B" w:rsidRPr="00BF52A9" w:rsidRDefault="00A35D7B" w:rsidP="001F75DC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BF52A9">
        <w:rPr>
          <w:rFonts w:asciiTheme="minorHAnsi" w:hAnsiTheme="minorHAnsi" w:cstheme="minorHAnsi"/>
          <w:sz w:val="22"/>
        </w:rPr>
        <w:t>Lorsque l’avis du référent-déontologue ne permet pas de lever le doute sérieux de l’autorité hiérarchique, celle-ci saisit la Haute Autorité pour la Transparence de la Vie Publique (HATVP) en joignant</w:t>
      </w:r>
      <w:r w:rsidR="006F6AB1" w:rsidRPr="00BF52A9">
        <w:rPr>
          <w:rFonts w:asciiTheme="minorHAnsi" w:hAnsiTheme="minorHAnsi" w:cstheme="minorHAnsi"/>
          <w:sz w:val="22"/>
        </w:rPr>
        <w:t xml:space="preserve"> à la saisine l’avis du référent-déontologue.</w:t>
      </w:r>
    </w:p>
    <w:p w14:paraId="5BB05CD5" w14:textId="77777777" w:rsidR="006514DC" w:rsidRPr="00BF52A9" w:rsidRDefault="006514DC" w:rsidP="001F75DC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BF52A9">
        <w:rPr>
          <w:rFonts w:asciiTheme="minorHAnsi" w:hAnsiTheme="minorHAnsi" w:cstheme="minorHAnsi"/>
          <w:sz w:val="22"/>
        </w:rPr>
        <w:t>Les avis du référent-déontologue</w:t>
      </w:r>
      <w:r w:rsidR="006F6AB1" w:rsidRPr="00BF52A9">
        <w:rPr>
          <w:rFonts w:asciiTheme="minorHAnsi" w:hAnsiTheme="minorHAnsi" w:cstheme="minorHAnsi"/>
          <w:sz w:val="22"/>
        </w:rPr>
        <w:t xml:space="preserve"> sont purement consultatifs et</w:t>
      </w:r>
      <w:r w:rsidRPr="00BF52A9">
        <w:rPr>
          <w:rFonts w:asciiTheme="minorHAnsi" w:hAnsiTheme="minorHAnsi" w:cstheme="minorHAnsi"/>
          <w:sz w:val="22"/>
        </w:rPr>
        <w:t xml:space="preserve"> ne peuvent</w:t>
      </w:r>
      <w:r w:rsidR="006F6AB1" w:rsidRPr="00BF52A9">
        <w:rPr>
          <w:rFonts w:asciiTheme="minorHAnsi" w:hAnsiTheme="minorHAnsi" w:cstheme="minorHAnsi"/>
          <w:sz w:val="22"/>
        </w:rPr>
        <w:t xml:space="preserve"> donc</w:t>
      </w:r>
      <w:r w:rsidRPr="00BF52A9">
        <w:rPr>
          <w:rFonts w:asciiTheme="minorHAnsi" w:hAnsiTheme="minorHAnsi" w:cstheme="minorHAnsi"/>
          <w:sz w:val="22"/>
        </w:rPr>
        <w:t xml:space="preserve"> faire l’objet d’un recours contentieux.</w:t>
      </w:r>
    </w:p>
    <w:p w14:paraId="17E64A9F" w14:textId="77777777" w:rsidR="00A35D7B" w:rsidRPr="00BF52A9" w:rsidRDefault="00A35D7B" w:rsidP="006514DC">
      <w:pPr>
        <w:jc w:val="both"/>
        <w:rPr>
          <w:rFonts w:asciiTheme="minorHAnsi" w:hAnsiTheme="minorHAnsi" w:cstheme="minorHAnsi"/>
          <w:sz w:val="22"/>
        </w:rPr>
      </w:pPr>
    </w:p>
    <w:p w14:paraId="78C9772C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63EDC2C7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3356266F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0B0D3782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15173F22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37DDCB13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52C47BEE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56D3461B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02356230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p w14:paraId="55047FE3" w14:textId="77777777" w:rsidR="00BD3E55" w:rsidRPr="00BF52A9" w:rsidRDefault="00BD3E55" w:rsidP="00BD3E55">
      <w:pPr>
        <w:spacing w:after="0"/>
        <w:jc w:val="both"/>
        <w:rPr>
          <w:rFonts w:asciiTheme="minorHAnsi" w:hAnsiTheme="minorHAnsi" w:cstheme="minorHAnsi"/>
          <w:b/>
          <w:szCs w:val="24"/>
        </w:rPr>
      </w:pPr>
    </w:p>
    <w:sectPr w:rsidR="00BD3E55" w:rsidRPr="00BF52A9" w:rsidSect="00007A91">
      <w:headerReference w:type="default" r:id="rId8"/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D4A85" w14:textId="77777777" w:rsidR="0090382F" w:rsidRDefault="0090382F" w:rsidP="008537C9">
      <w:pPr>
        <w:spacing w:after="0" w:line="240" w:lineRule="auto"/>
      </w:pPr>
      <w:r>
        <w:separator/>
      </w:r>
    </w:p>
  </w:endnote>
  <w:endnote w:type="continuationSeparator" w:id="0">
    <w:p w14:paraId="73880D6E" w14:textId="77777777" w:rsidR="0090382F" w:rsidRDefault="0090382F" w:rsidP="0085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870003"/>
      <w:docPartObj>
        <w:docPartGallery w:val="Page Numbers (Bottom of Page)"/>
        <w:docPartUnique/>
      </w:docPartObj>
    </w:sdtPr>
    <w:sdtEndPr/>
    <w:sdtContent>
      <w:p w14:paraId="702EFE81" w14:textId="77777777" w:rsidR="008537C9" w:rsidRDefault="008537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682">
          <w:rPr>
            <w:noProof/>
          </w:rPr>
          <w:t>2</w:t>
        </w:r>
        <w:r>
          <w:fldChar w:fldCharType="end"/>
        </w:r>
      </w:p>
    </w:sdtContent>
  </w:sdt>
  <w:p w14:paraId="55E68FFA" w14:textId="77777777" w:rsidR="008537C9" w:rsidRDefault="008537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0DEBF" w14:textId="77777777" w:rsidR="0090382F" w:rsidRDefault="0090382F" w:rsidP="008537C9">
      <w:pPr>
        <w:spacing w:after="0" w:line="240" w:lineRule="auto"/>
      </w:pPr>
      <w:r>
        <w:separator/>
      </w:r>
    </w:p>
  </w:footnote>
  <w:footnote w:type="continuationSeparator" w:id="0">
    <w:p w14:paraId="451FC295" w14:textId="77777777" w:rsidR="0090382F" w:rsidRDefault="0090382F" w:rsidP="0085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E40DA" w14:textId="0BCC8CD1" w:rsidR="00365C37" w:rsidRDefault="00365C37">
    <w:pPr>
      <w:pStyle w:val="En-tte"/>
    </w:pPr>
    <w:r w:rsidRPr="00365C37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59F4DF6" wp14:editId="2E4CB198">
          <wp:simplePos x="0" y="0"/>
          <wp:positionH relativeFrom="margin">
            <wp:posOffset>-419100</wp:posOffset>
          </wp:positionH>
          <wp:positionV relativeFrom="margin">
            <wp:posOffset>-631825</wp:posOffset>
          </wp:positionV>
          <wp:extent cx="1114425" cy="89789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DG_sans fo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5C37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204344" wp14:editId="12E0FA13">
              <wp:simplePos x="0" y="0"/>
              <wp:positionH relativeFrom="column">
                <wp:posOffset>585470</wp:posOffset>
              </wp:positionH>
              <wp:positionV relativeFrom="paragraph">
                <wp:posOffset>-116840</wp:posOffset>
              </wp:positionV>
              <wp:extent cx="5372100" cy="450850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0A10F" w14:textId="77777777" w:rsidR="00365C37" w:rsidRDefault="00365C37" w:rsidP="00365C3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</w:p>
                        <w:p w14:paraId="364F7399" w14:textId="77777777" w:rsidR="00365C37" w:rsidRPr="00876893" w:rsidRDefault="00365C37" w:rsidP="00365C3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  <w:r w:rsidRPr="00876893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t xml:space="preserve">CENTRE DÉPARTEMENTAL DE GESTION </w:t>
                          </w:r>
                        </w:p>
                        <w:p w14:paraId="2112826F" w14:textId="77777777" w:rsidR="00365C37" w:rsidRPr="00876893" w:rsidRDefault="00365C37" w:rsidP="00365C3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  <w:r w:rsidRPr="00876893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t>DE LA FONCTION PUBLIQUE TERRITORIALE DE LOIR-ET-CHER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20434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6.1pt;margin-top:-9.2pt;width:423pt;height:35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" stroked="f">
              <v:textbox style="mso-fit-shape-to-text:t">
                <w:txbxContent>
                  <w:p w14:paraId="1DA0A10F" w14:textId="77777777" w:rsidR="00365C37" w:rsidRDefault="00365C37" w:rsidP="00365C3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</w:p>
                  <w:p w14:paraId="364F7399" w14:textId="77777777" w:rsidR="00365C37" w:rsidRPr="00876893" w:rsidRDefault="00365C37" w:rsidP="00365C3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  <w:r w:rsidRPr="00876893">
                      <w:rPr>
                        <w:rFonts w:ascii="Arial" w:hAnsi="Arial" w:cs="Arial"/>
                        <w:b/>
                        <w:bCs/>
                        <w:szCs w:val="24"/>
                      </w:rPr>
                      <w:t xml:space="preserve">CENTRE DÉPARTEMENTAL DE GESTION </w:t>
                    </w:r>
                  </w:p>
                  <w:p w14:paraId="2112826F" w14:textId="77777777" w:rsidR="00365C37" w:rsidRPr="00876893" w:rsidRDefault="00365C37" w:rsidP="00365C3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  <w:r w:rsidRPr="00876893">
                      <w:rPr>
                        <w:rFonts w:ascii="Arial" w:hAnsi="Arial" w:cs="Arial"/>
                        <w:b/>
                        <w:bCs/>
                        <w:szCs w:val="24"/>
                      </w:rPr>
                      <w:t>DE LA FONCTION PUBLIQUE TERRITORIALE DE LOIR-ET-CHER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F7F8B91" w14:textId="77777777" w:rsidR="00365C37" w:rsidRDefault="00365C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70EB"/>
    <w:multiLevelType w:val="hybridMultilevel"/>
    <w:tmpl w:val="2FEAB05C"/>
    <w:lvl w:ilvl="0" w:tplc="C07E487C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D4097"/>
    <w:multiLevelType w:val="hybridMultilevel"/>
    <w:tmpl w:val="85404B6C"/>
    <w:lvl w:ilvl="0" w:tplc="C07E487C">
      <w:start w:val="1"/>
      <w:numFmt w:val="bullet"/>
      <w:lvlText w:val="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70A6258"/>
    <w:multiLevelType w:val="hybridMultilevel"/>
    <w:tmpl w:val="2F3A0A34"/>
    <w:lvl w:ilvl="0" w:tplc="309E9A16">
      <w:start w:val="1"/>
      <w:numFmt w:val="bullet"/>
      <w:lvlText w:val="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754DF8"/>
    <w:multiLevelType w:val="hybridMultilevel"/>
    <w:tmpl w:val="A8C0588A"/>
    <w:lvl w:ilvl="0" w:tplc="87C4FE0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82"/>
    <w:rsid w:val="00007A91"/>
    <w:rsid w:val="000C6122"/>
    <w:rsid w:val="00110D62"/>
    <w:rsid w:val="001F75DC"/>
    <w:rsid w:val="002B03EE"/>
    <w:rsid w:val="003436E1"/>
    <w:rsid w:val="00360106"/>
    <w:rsid w:val="00365C37"/>
    <w:rsid w:val="005E3C82"/>
    <w:rsid w:val="006106DA"/>
    <w:rsid w:val="0063638B"/>
    <w:rsid w:val="006514DC"/>
    <w:rsid w:val="006F6AB1"/>
    <w:rsid w:val="00737DB1"/>
    <w:rsid w:val="007821A0"/>
    <w:rsid w:val="008537C9"/>
    <w:rsid w:val="0090382F"/>
    <w:rsid w:val="00937682"/>
    <w:rsid w:val="009862C5"/>
    <w:rsid w:val="00A35D7B"/>
    <w:rsid w:val="00AE3C16"/>
    <w:rsid w:val="00BB7965"/>
    <w:rsid w:val="00BD3E55"/>
    <w:rsid w:val="00BF52A9"/>
    <w:rsid w:val="00C4602A"/>
    <w:rsid w:val="00CC57DB"/>
    <w:rsid w:val="00CE1A8B"/>
    <w:rsid w:val="00DA5D12"/>
    <w:rsid w:val="00DE6B1F"/>
    <w:rsid w:val="00E0023F"/>
    <w:rsid w:val="00EE10BB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8C2B"/>
  <w15:chartTrackingRefBased/>
  <w15:docId w15:val="{C3612F46-892A-4CC4-9E13-A62320E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3C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5E3C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7C9"/>
  </w:style>
  <w:style w:type="paragraph" w:styleId="Pieddepage">
    <w:name w:val="footer"/>
    <w:basedOn w:val="Normal"/>
    <w:link w:val="PieddepageCar"/>
    <w:uiPriority w:val="99"/>
    <w:unhideWhenUsed/>
    <w:rsid w:val="0085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37C9"/>
  </w:style>
  <w:style w:type="character" w:styleId="Lienhypertexte">
    <w:name w:val="Hyperlink"/>
    <w:basedOn w:val="Policepardfaut"/>
    <w:uiPriority w:val="99"/>
    <w:unhideWhenUsed/>
    <w:rsid w:val="00365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ontologue41@cdg41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5B3D11FD</Template>
  <TotalTime>0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Eva Salgado</cp:lastModifiedBy>
  <cp:revision>3</cp:revision>
  <cp:lastPrinted>2021-01-07T13:26:00Z</cp:lastPrinted>
  <dcterms:created xsi:type="dcterms:W3CDTF">2021-03-23T08:27:00Z</dcterms:created>
  <dcterms:modified xsi:type="dcterms:W3CDTF">2021-03-23T08:56:00Z</dcterms:modified>
</cp:coreProperties>
</file>